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07"/>
        <w:tblW w:w="0" w:type="auto"/>
        <w:tblLook w:val="04A0" w:firstRow="1" w:lastRow="0" w:firstColumn="1" w:lastColumn="0" w:noHBand="0" w:noVBand="1"/>
      </w:tblPr>
      <w:tblGrid>
        <w:gridCol w:w="15615"/>
      </w:tblGrid>
      <w:tr w:rsidR="004460B9" w:rsidTr="00F75C9F">
        <w:tc>
          <w:tcPr>
            <w:tcW w:w="15615" w:type="dxa"/>
            <w:shd w:val="clear" w:color="auto" w:fill="4F81BD" w:themeFill="accent1"/>
          </w:tcPr>
          <w:p w:rsidR="004460B9" w:rsidRDefault="004460B9" w:rsidP="004460B9"/>
          <w:p w:rsidR="004460B9" w:rsidRPr="004460B9" w:rsidRDefault="004460B9" w:rsidP="004460B9">
            <w:pPr>
              <w:jc w:val="center"/>
              <w:rPr>
                <w:b/>
                <w:color w:val="FFFFFF" w:themeColor="background1"/>
                <w:sz w:val="56"/>
                <w:szCs w:val="56"/>
              </w:rPr>
            </w:pPr>
            <w:r w:rsidRPr="004460B9">
              <w:rPr>
                <w:b/>
                <w:color w:val="FFFFFF" w:themeColor="background1"/>
                <w:sz w:val="56"/>
                <w:szCs w:val="56"/>
              </w:rPr>
              <w:t>NUNEATON &amp; BEDWORTH DISTRICT PLAN</w:t>
            </w:r>
          </w:p>
          <w:p w:rsidR="004460B9" w:rsidRDefault="004460B9" w:rsidP="004460B9"/>
        </w:tc>
      </w:tr>
    </w:tbl>
    <w:tbl>
      <w:tblPr>
        <w:tblStyle w:val="TableGrid"/>
        <w:tblpPr w:leftFromText="180" w:rightFromText="180" w:vertAnchor="page" w:horzAnchor="margin" w:tblpY="2305"/>
        <w:tblW w:w="0" w:type="auto"/>
        <w:tblLook w:val="04A0" w:firstRow="1" w:lastRow="0" w:firstColumn="1" w:lastColumn="0" w:noHBand="0" w:noVBand="1"/>
      </w:tblPr>
      <w:tblGrid>
        <w:gridCol w:w="15615"/>
      </w:tblGrid>
      <w:tr w:rsidR="004460B9" w:rsidTr="004460B9">
        <w:tc>
          <w:tcPr>
            <w:tcW w:w="15615" w:type="dxa"/>
            <w:tcBorders>
              <w:top w:val="single" w:sz="4" w:space="0" w:color="auto"/>
              <w:left w:val="single" w:sz="4" w:space="0" w:color="auto"/>
              <w:bottom w:val="single" w:sz="4" w:space="0" w:color="auto"/>
              <w:right w:val="single" w:sz="4" w:space="0" w:color="auto"/>
            </w:tcBorders>
          </w:tcPr>
          <w:p w:rsidR="004460B9" w:rsidRPr="00CB666A" w:rsidRDefault="004460B9" w:rsidP="004460B9">
            <w:pPr>
              <w:rPr>
                <w:rFonts w:asciiTheme="minorHAnsi" w:hAnsiTheme="minorHAnsi" w:cstheme="minorHAnsi"/>
                <w:b/>
              </w:rPr>
            </w:pPr>
            <w:r w:rsidRPr="00CB666A">
              <w:rPr>
                <w:rFonts w:asciiTheme="minorHAnsi" w:hAnsiTheme="minorHAnsi" w:cstheme="minorHAnsi"/>
                <w:b/>
              </w:rPr>
              <w:t>Nuneaton and Bedworth is a local government district with borough status, consisting of densely populated towns Nuneaton and Bedworth, the village of Bulkington and the green belt land in between. It has a population of just over 120,000.</w:t>
            </w:r>
            <w:r w:rsidR="00CB666A">
              <w:rPr>
                <w:rFonts w:asciiTheme="minorHAnsi" w:hAnsiTheme="minorHAnsi" w:cstheme="minorHAnsi"/>
                <w:b/>
              </w:rPr>
              <w:t xml:space="preserve">  </w:t>
            </w:r>
            <w:r w:rsidRPr="00CB666A">
              <w:rPr>
                <w:rFonts w:asciiTheme="minorHAnsi" w:hAnsiTheme="minorHAnsi" w:cstheme="minorHAnsi"/>
                <w:b/>
              </w:rPr>
              <w:t>Both towns have nationally recognised areas of deprivation and as such generate issues that are associated with these areas of deprivation.</w:t>
            </w:r>
          </w:p>
          <w:p w:rsidR="004460B9" w:rsidRPr="00CB666A" w:rsidRDefault="004460B9" w:rsidP="004460B9">
            <w:pPr>
              <w:rPr>
                <w:rFonts w:asciiTheme="minorHAnsi" w:hAnsiTheme="minorHAnsi" w:cstheme="minorHAnsi"/>
                <w:b/>
              </w:rPr>
            </w:pPr>
          </w:p>
          <w:p w:rsidR="004460B9" w:rsidRPr="00CB666A" w:rsidRDefault="004460B9" w:rsidP="004460B9">
            <w:pPr>
              <w:rPr>
                <w:rFonts w:asciiTheme="minorHAnsi" w:hAnsiTheme="minorHAnsi" w:cstheme="minorHAnsi"/>
                <w:b/>
              </w:rPr>
            </w:pPr>
            <w:r w:rsidRPr="00CB666A">
              <w:rPr>
                <w:rFonts w:asciiTheme="minorHAnsi" w:hAnsiTheme="minorHAnsi" w:cstheme="minorHAnsi"/>
                <w:b/>
              </w:rPr>
              <w:t>In general, when compared Nationally and locally, recent efforts by WFRS staff at Nuneaton and Bedworth have helped reduce traditionally recognised incidents i.e. property fires and RTC’s. However, as times change the fire service needs to evolve and be prepared to offer support to our partners serving the wider community.</w:t>
            </w:r>
          </w:p>
          <w:p w:rsidR="004460B9" w:rsidRPr="00CB666A" w:rsidRDefault="004460B9" w:rsidP="004460B9">
            <w:pPr>
              <w:rPr>
                <w:rFonts w:asciiTheme="minorHAnsi" w:hAnsiTheme="minorHAnsi" w:cstheme="minorHAnsi"/>
                <w:b/>
              </w:rPr>
            </w:pPr>
          </w:p>
          <w:p w:rsidR="004460B9" w:rsidRPr="00CB666A" w:rsidRDefault="004460B9" w:rsidP="004460B9">
            <w:pPr>
              <w:rPr>
                <w:rFonts w:asciiTheme="minorHAnsi" w:hAnsiTheme="minorHAnsi" w:cstheme="minorHAnsi"/>
                <w:b/>
              </w:rPr>
            </w:pPr>
            <w:r w:rsidRPr="00CB666A">
              <w:rPr>
                <w:rFonts w:asciiTheme="minorHAnsi" w:hAnsiTheme="minorHAnsi" w:cstheme="minorHAnsi"/>
                <w:b/>
              </w:rPr>
              <w:t>Our 2017/18 plan for Nuneaton &amp; Bedworth recognises this partner support, whilst committing to continue our work to reduce fire related incidents throughout the boroughs.</w:t>
            </w:r>
            <w:r w:rsidR="007C3ECB">
              <w:rPr>
                <w:rFonts w:asciiTheme="minorHAnsi" w:hAnsiTheme="minorHAnsi" w:cstheme="minorHAnsi"/>
                <w:b/>
              </w:rPr>
              <w:t xml:space="preserve">   </w:t>
            </w:r>
            <w:r w:rsidR="007C3ECB">
              <w:rPr>
                <w:rFonts w:asciiTheme="minorHAnsi" w:hAnsiTheme="minorHAnsi" w:cstheme="minorHAnsi"/>
                <w:b/>
              </w:rPr>
              <w:t>By creating our District P</w:t>
            </w:r>
            <w:r w:rsidR="007C3ECB" w:rsidRPr="00CB666A">
              <w:rPr>
                <w:rFonts w:asciiTheme="minorHAnsi" w:hAnsiTheme="minorHAnsi" w:cstheme="minorHAnsi"/>
                <w:b/>
              </w:rPr>
              <w:t>lan, members of Nuneaton &amp; Bedworth Fire Stations will do their best to ensure that they and their communities are kept safe.</w:t>
            </w:r>
          </w:p>
          <w:p w:rsidR="004460B9" w:rsidRPr="00CB666A" w:rsidRDefault="004460B9" w:rsidP="004460B9">
            <w:pPr>
              <w:rPr>
                <w:rFonts w:asciiTheme="minorHAnsi" w:hAnsiTheme="minorHAnsi" w:cstheme="minorHAnsi"/>
                <w:b/>
              </w:rPr>
            </w:pPr>
          </w:p>
          <w:p w:rsidR="00512A09" w:rsidRDefault="00512A09" w:rsidP="00512A09">
            <w:pPr>
              <w:rPr>
                <w:rFonts w:asciiTheme="minorHAnsi" w:hAnsiTheme="minorHAnsi" w:cstheme="minorHAnsi"/>
                <w:b/>
                <w:u w:val="single"/>
              </w:rPr>
            </w:pPr>
            <w:r w:rsidRPr="00703D37">
              <w:rPr>
                <w:rFonts w:asciiTheme="minorHAnsi" w:hAnsiTheme="minorHAnsi" w:cstheme="minorHAnsi"/>
                <w:b/>
                <w:u w:val="single"/>
              </w:rPr>
              <w:t>Staffing and Establishment</w:t>
            </w:r>
          </w:p>
          <w:p w:rsidR="00512A09" w:rsidRPr="00703D37" w:rsidRDefault="00512A09" w:rsidP="00512A09">
            <w:pPr>
              <w:rPr>
                <w:rFonts w:asciiTheme="minorHAnsi" w:hAnsiTheme="minorHAnsi" w:cstheme="minorHAnsi"/>
                <w:b/>
                <w:u w:val="single"/>
              </w:rPr>
            </w:pPr>
          </w:p>
          <w:p w:rsidR="004460B9" w:rsidRPr="00CB666A" w:rsidRDefault="004460B9" w:rsidP="004460B9">
            <w:pPr>
              <w:rPr>
                <w:rFonts w:asciiTheme="minorHAnsi" w:hAnsiTheme="minorHAnsi" w:cstheme="minorHAnsi"/>
                <w:b/>
              </w:rPr>
            </w:pPr>
            <w:r w:rsidRPr="00CB666A">
              <w:rPr>
                <w:rFonts w:asciiTheme="minorHAnsi" w:hAnsiTheme="minorHAnsi" w:cstheme="minorHAnsi"/>
                <w:b/>
              </w:rPr>
              <w:t>Nuneaton Fire Station currently consists of four watches, with a line management structure of three Crew Commanders on each Watch and a Response Commander overseeing two Watches each.</w:t>
            </w:r>
            <w:r w:rsidR="00512A09">
              <w:rPr>
                <w:rFonts w:asciiTheme="minorHAnsi" w:hAnsiTheme="minorHAnsi" w:cstheme="minorHAnsi"/>
                <w:b/>
              </w:rPr>
              <w:t xml:space="preserve">  </w:t>
            </w:r>
            <w:r w:rsidRPr="00CB666A">
              <w:rPr>
                <w:rFonts w:asciiTheme="minorHAnsi" w:hAnsiTheme="minorHAnsi" w:cstheme="minorHAnsi"/>
                <w:b/>
              </w:rPr>
              <w:t xml:space="preserve">In order to support the ‘224 Flexi’ duty crewing system, two </w:t>
            </w:r>
            <w:r w:rsidR="00CB666A">
              <w:rPr>
                <w:rFonts w:asciiTheme="minorHAnsi" w:hAnsiTheme="minorHAnsi" w:cstheme="minorHAnsi"/>
                <w:b/>
              </w:rPr>
              <w:t>watches require a team of 11</w:t>
            </w:r>
            <w:r w:rsidRPr="00CB666A">
              <w:rPr>
                <w:rFonts w:asciiTheme="minorHAnsi" w:hAnsiTheme="minorHAnsi" w:cstheme="minorHAnsi"/>
                <w:b/>
              </w:rPr>
              <w:t xml:space="preserve"> and the remaining two watches a team</w:t>
            </w:r>
            <w:r w:rsidR="00CB666A">
              <w:rPr>
                <w:rFonts w:asciiTheme="minorHAnsi" w:hAnsiTheme="minorHAnsi" w:cstheme="minorHAnsi"/>
                <w:b/>
              </w:rPr>
              <w:t xml:space="preserve"> of 10, 42</w:t>
            </w:r>
            <w:r w:rsidRPr="00CB666A">
              <w:rPr>
                <w:rFonts w:asciiTheme="minorHAnsi" w:hAnsiTheme="minorHAnsi" w:cstheme="minorHAnsi"/>
                <w:b/>
              </w:rPr>
              <w:t xml:space="preserve"> staff in total.</w:t>
            </w:r>
            <w:r w:rsidR="00CB666A">
              <w:rPr>
                <w:rFonts w:asciiTheme="minorHAnsi" w:hAnsiTheme="minorHAnsi" w:cstheme="minorHAnsi"/>
                <w:b/>
              </w:rPr>
              <w:t xml:space="preserve">  </w:t>
            </w:r>
            <w:r w:rsidRPr="00CB666A">
              <w:rPr>
                <w:rFonts w:asciiTheme="minorHAnsi" w:hAnsiTheme="minorHAnsi" w:cstheme="minorHAnsi"/>
                <w:b/>
              </w:rPr>
              <w:t>(As of February 2017 Nuneaton has a crewing shortfall of two, one firefighter and one crew commander.)</w:t>
            </w:r>
          </w:p>
          <w:p w:rsidR="004460B9" w:rsidRPr="00CB666A" w:rsidRDefault="004460B9" w:rsidP="004460B9">
            <w:pPr>
              <w:rPr>
                <w:rFonts w:asciiTheme="minorHAnsi" w:hAnsiTheme="minorHAnsi" w:cstheme="minorHAnsi"/>
                <w:b/>
              </w:rPr>
            </w:pPr>
          </w:p>
          <w:p w:rsidR="007C3ECB" w:rsidRPr="007C3ECB" w:rsidRDefault="007C3ECB" w:rsidP="004460B9">
            <w:pPr>
              <w:rPr>
                <w:rFonts w:asciiTheme="minorHAnsi" w:hAnsiTheme="minorHAnsi" w:cstheme="minorHAnsi"/>
                <w:b/>
              </w:rPr>
            </w:pPr>
            <w:r w:rsidRPr="007C3ECB">
              <w:rPr>
                <w:rFonts w:asciiTheme="minorHAnsi" w:hAnsiTheme="minorHAnsi" w:cstheme="minorHAnsi"/>
                <w:b/>
              </w:rPr>
              <w:t>Bedworth Fire station comprises of 1x RC, 2x CC’s and 10x FF’s 4 of which are in development.</w:t>
            </w:r>
          </w:p>
        </w:tc>
      </w:tr>
    </w:tbl>
    <w:p w:rsidR="004460B9" w:rsidRDefault="004460B9" w:rsidP="006E61BD">
      <w:pPr>
        <w:pStyle w:val="NoSpacing"/>
      </w:pPr>
    </w:p>
    <w:p w:rsidR="000B5946" w:rsidRPr="006E61BD" w:rsidRDefault="000B5946" w:rsidP="006E61BD">
      <w:pPr>
        <w:pStyle w:val="NoSpacing"/>
        <w:rPr>
          <w:b/>
          <w:sz w:val="28"/>
          <w:szCs w:val="28"/>
        </w:rPr>
      </w:pPr>
      <w:r w:rsidRPr="006E61BD">
        <w:rPr>
          <w:b/>
          <w:sz w:val="28"/>
          <w:szCs w:val="28"/>
        </w:rPr>
        <w:t>Community Risk</w:t>
      </w:r>
    </w:p>
    <w:p w:rsidR="006E61BD" w:rsidRPr="003A4303" w:rsidRDefault="006E61BD" w:rsidP="006E61BD">
      <w:pPr>
        <w:pStyle w:val="NoSpacing"/>
      </w:pPr>
    </w:p>
    <w:tbl>
      <w:tblPr>
        <w:tblStyle w:val="TableGrid"/>
        <w:tblW w:w="0" w:type="auto"/>
        <w:tblLook w:val="04A0" w:firstRow="1" w:lastRow="0" w:firstColumn="1" w:lastColumn="0" w:noHBand="0" w:noVBand="1"/>
      </w:tblPr>
      <w:tblGrid>
        <w:gridCol w:w="6487"/>
        <w:gridCol w:w="7371"/>
        <w:gridCol w:w="1701"/>
      </w:tblGrid>
      <w:tr w:rsidR="00B004BA" w:rsidTr="00B004BA">
        <w:tc>
          <w:tcPr>
            <w:tcW w:w="6487" w:type="dxa"/>
            <w:tcBorders>
              <w:right w:val="double" w:sz="4" w:space="0" w:color="auto"/>
            </w:tcBorders>
            <w:shd w:val="clear" w:color="auto" w:fill="943634" w:themeFill="accent2" w:themeFillShade="BF"/>
          </w:tcPr>
          <w:p w:rsidR="00B004BA" w:rsidRPr="000B5946" w:rsidRDefault="00B004BA" w:rsidP="003B25C6">
            <w:pPr>
              <w:jc w:val="center"/>
              <w:rPr>
                <w:b/>
                <w:color w:val="FFFFFF" w:themeColor="background1"/>
              </w:rPr>
            </w:pPr>
            <w:r w:rsidRPr="000B5946">
              <w:rPr>
                <w:b/>
                <w:color w:val="FFFFFF" w:themeColor="background1"/>
              </w:rPr>
              <w:t>Description of Risk</w:t>
            </w:r>
          </w:p>
        </w:tc>
        <w:tc>
          <w:tcPr>
            <w:tcW w:w="7371" w:type="dxa"/>
            <w:tcBorders>
              <w:left w:val="double" w:sz="4" w:space="0" w:color="auto"/>
              <w:right w:val="double" w:sz="4" w:space="0" w:color="auto"/>
            </w:tcBorders>
            <w:shd w:val="clear" w:color="auto" w:fill="943634" w:themeFill="accent2" w:themeFillShade="BF"/>
          </w:tcPr>
          <w:p w:rsidR="00B004BA" w:rsidRPr="000B5946" w:rsidRDefault="00B004BA" w:rsidP="003B25C6">
            <w:pPr>
              <w:jc w:val="center"/>
              <w:rPr>
                <w:b/>
                <w:color w:val="FFFFFF" w:themeColor="background1"/>
              </w:rPr>
            </w:pPr>
            <w:r w:rsidRPr="000B5946">
              <w:rPr>
                <w:b/>
                <w:color w:val="FFFFFF" w:themeColor="background1"/>
              </w:rPr>
              <w:t>Key Action</w:t>
            </w:r>
            <w:r>
              <w:rPr>
                <w:b/>
                <w:color w:val="FFFFFF" w:themeColor="background1"/>
              </w:rPr>
              <w:t xml:space="preserve"> / Feedback</w:t>
            </w:r>
          </w:p>
        </w:tc>
        <w:tc>
          <w:tcPr>
            <w:tcW w:w="1701" w:type="dxa"/>
            <w:tcBorders>
              <w:left w:val="double" w:sz="4" w:space="0" w:color="auto"/>
            </w:tcBorders>
            <w:shd w:val="clear" w:color="auto" w:fill="943634" w:themeFill="accent2" w:themeFillShade="BF"/>
          </w:tcPr>
          <w:p w:rsidR="00B004BA" w:rsidRPr="000B5946" w:rsidRDefault="00B004BA" w:rsidP="003B25C6">
            <w:pPr>
              <w:jc w:val="center"/>
              <w:rPr>
                <w:b/>
                <w:color w:val="FFFFFF" w:themeColor="background1"/>
              </w:rPr>
            </w:pPr>
            <w:r w:rsidRPr="000B5946">
              <w:rPr>
                <w:b/>
                <w:color w:val="FFFFFF" w:themeColor="background1"/>
              </w:rPr>
              <w:t>Responsible Role</w:t>
            </w:r>
          </w:p>
        </w:tc>
      </w:tr>
      <w:tr w:rsidR="00B004BA" w:rsidTr="00B004BA">
        <w:tc>
          <w:tcPr>
            <w:tcW w:w="6487" w:type="dxa"/>
            <w:tcBorders>
              <w:right w:val="double" w:sz="4" w:space="0" w:color="auto"/>
            </w:tcBorders>
          </w:tcPr>
          <w:p w:rsidR="00B004BA" w:rsidRDefault="00B004BA" w:rsidP="006E61BD">
            <w:pPr>
              <w:rPr>
                <w:rFonts w:asciiTheme="minorHAnsi" w:hAnsiTheme="minorHAnsi" w:cstheme="minorHAnsi"/>
                <w:b/>
                <w:color w:val="C0504D" w:themeColor="accent2"/>
                <w:sz w:val="22"/>
                <w:szCs w:val="22"/>
              </w:rPr>
            </w:pPr>
            <w:r w:rsidRPr="000B1416">
              <w:rPr>
                <w:rFonts w:asciiTheme="minorHAnsi" w:hAnsiTheme="minorHAnsi" w:cstheme="minorHAnsi"/>
                <w:b/>
                <w:sz w:val="22"/>
                <w:szCs w:val="22"/>
              </w:rPr>
              <w:t>RTC Risk Reduction</w:t>
            </w:r>
            <w:r w:rsidRPr="006E61BD">
              <w:rPr>
                <w:rFonts w:asciiTheme="minorHAnsi" w:hAnsiTheme="minorHAnsi" w:cstheme="minorHAnsi"/>
                <w:b/>
                <w:sz w:val="22"/>
                <w:szCs w:val="22"/>
                <w:u w:val="single"/>
              </w:rPr>
              <w:t xml:space="preserve">  </w:t>
            </w:r>
          </w:p>
          <w:p w:rsidR="00B004BA" w:rsidRPr="00B004BA" w:rsidRDefault="00B004BA" w:rsidP="006E61BD">
            <w:pPr>
              <w:rPr>
                <w:rFonts w:asciiTheme="minorHAnsi" w:hAnsiTheme="minorHAnsi" w:cstheme="minorHAnsi"/>
                <w:b/>
                <w:color w:val="FF0000"/>
                <w:sz w:val="22"/>
                <w:szCs w:val="22"/>
              </w:rPr>
            </w:pPr>
            <w:r w:rsidRPr="00B004BA">
              <w:rPr>
                <w:rFonts w:asciiTheme="minorHAnsi" w:hAnsiTheme="minorHAnsi" w:cstheme="minorHAnsi"/>
                <w:b/>
                <w:color w:val="FF0000"/>
                <w:sz w:val="22"/>
                <w:szCs w:val="22"/>
              </w:rPr>
              <w:t>People killed or seriously injured within the District.</w:t>
            </w:r>
          </w:p>
          <w:p w:rsidR="00B004BA" w:rsidRPr="006E61BD" w:rsidRDefault="00B004BA" w:rsidP="006E61BD">
            <w:pPr>
              <w:rPr>
                <w:rFonts w:asciiTheme="minorHAnsi" w:hAnsiTheme="minorHAnsi" w:cstheme="minorHAnsi"/>
                <w:b/>
                <w:sz w:val="22"/>
                <w:szCs w:val="22"/>
                <w:u w:val="single"/>
              </w:rPr>
            </w:pPr>
          </w:p>
        </w:tc>
        <w:tc>
          <w:tcPr>
            <w:tcW w:w="7371" w:type="dxa"/>
            <w:tcBorders>
              <w:left w:val="double" w:sz="4" w:space="0" w:color="auto"/>
              <w:right w:val="double" w:sz="4" w:space="0" w:color="auto"/>
            </w:tcBorders>
          </w:tcPr>
          <w:p w:rsidR="00B004BA" w:rsidRDefault="00B004BA" w:rsidP="009C5831">
            <w:pPr>
              <w:rPr>
                <w:rFonts w:asciiTheme="minorHAnsi" w:hAnsiTheme="minorHAnsi" w:cstheme="minorHAnsi"/>
                <w:noProof/>
                <w:sz w:val="22"/>
                <w:szCs w:val="22"/>
                <w:lang w:eastAsia="en-GB"/>
              </w:rPr>
            </w:pPr>
            <w:r w:rsidRPr="00021583">
              <w:rPr>
                <w:rFonts w:asciiTheme="minorHAnsi" w:hAnsiTheme="minorHAnsi" w:cstheme="minorHAnsi"/>
                <w:noProof/>
                <w:sz w:val="22"/>
                <w:szCs w:val="22"/>
                <w:lang w:eastAsia="en-GB"/>
              </w:rPr>
              <w:t>Deliver fatal four presentation to schools and colleges as per list provided by CFS and where appropriate locally identified groups. Presentations delivered by watch or nominated individuals. Work to highlight young drivers through approach to businesses for apprenterships schemes.</w:t>
            </w:r>
          </w:p>
          <w:p w:rsidR="00B004BA" w:rsidRPr="00021583" w:rsidRDefault="00B004BA" w:rsidP="00291B45">
            <w:pPr>
              <w:rPr>
                <w:rFonts w:asciiTheme="minorHAnsi" w:hAnsiTheme="minorHAnsi" w:cstheme="minorHAnsi"/>
                <w:sz w:val="22"/>
                <w:szCs w:val="22"/>
              </w:rPr>
            </w:pPr>
            <w:bookmarkStart w:id="0" w:name="_GoBack"/>
            <w:bookmarkEnd w:id="0"/>
          </w:p>
        </w:tc>
        <w:tc>
          <w:tcPr>
            <w:tcW w:w="1701" w:type="dxa"/>
            <w:tcBorders>
              <w:left w:val="double" w:sz="4" w:space="0" w:color="auto"/>
            </w:tcBorders>
          </w:tcPr>
          <w:p w:rsidR="00B004BA" w:rsidRPr="009A0ED5" w:rsidRDefault="00B004BA" w:rsidP="00B004BA">
            <w:pPr>
              <w:jc w:val="center"/>
              <w:rPr>
                <w:rFonts w:asciiTheme="minorHAnsi" w:hAnsiTheme="minorHAnsi" w:cstheme="minorHAnsi"/>
                <w:sz w:val="22"/>
                <w:szCs w:val="22"/>
              </w:rPr>
            </w:pPr>
            <w:r w:rsidRPr="009A0ED5">
              <w:rPr>
                <w:rFonts w:asciiTheme="minorHAnsi" w:hAnsiTheme="minorHAnsi" w:cstheme="minorHAnsi"/>
                <w:sz w:val="22"/>
                <w:szCs w:val="22"/>
              </w:rPr>
              <w:t>Station Management Team</w:t>
            </w:r>
          </w:p>
        </w:tc>
      </w:tr>
      <w:tr w:rsidR="00B004BA" w:rsidTr="00B004BA">
        <w:tc>
          <w:tcPr>
            <w:tcW w:w="6487" w:type="dxa"/>
            <w:tcBorders>
              <w:right w:val="double" w:sz="4" w:space="0" w:color="auto"/>
            </w:tcBorders>
          </w:tcPr>
          <w:p w:rsidR="00B004BA" w:rsidRDefault="00B004BA" w:rsidP="00D30624">
            <w:pPr>
              <w:rPr>
                <w:rFonts w:asciiTheme="minorHAnsi" w:hAnsiTheme="minorHAnsi" w:cstheme="minorHAnsi"/>
                <w:b/>
                <w:sz w:val="22"/>
                <w:szCs w:val="22"/>
              </w:rPr>
            </w:pPr>
            <w:r>
              <w:rPr>
                <w:rFonts w:asciiTheme="minorHAnsi" w:hAnsiTheme="minorHAnsi" w:cstheme="minorHAnsi"/>
                <w:b/>
                <w:sz w:val="22"/>
                <w:szCs w:val="22"/>
              </w:rPr>
              <w:t>Reduction of Accidental Fires.</w:t>
            </w:r>
          </w:p>
          <w:p w:rsidR="00B004BA" w:rsidRPr="00B004BA" w:rsidRDefault="00B004BA" w:rsidP="00291B45">
            <w:pPr>
              <w:rPr>
                <w:rFonts w:asciiTheme="minorHAnsi" w:hAnsiTheme="minorHAnsi" w:cstheme="minorHAnsi"/>
                <w:b/>
                <w:sz w:val="22"/>
                <w:szCs w:val="22"/>
              </w:rPr>
            </w:pPr>
            <w:r w:rsidRPr="00B004BA">
              <w:rPr>
                <w:rFonts w:asciiTheme="minorHAnsi" w:hAnsiTheme="minorHAnsi" w:cstheme="minorHAnsi"/>
                <w:b/>
                <w:color w:val="FF0000"/>
                <w:sz w:val="22"/>
                <w:szCs w:val="22"/>
              </w:rPr>
              <w:t>In the Nuneaton &amp; Bedworth Area we have a number of ADF’s which we will continue to work with CFS on campaigns and utilise the Prevention department to assist in the reduction in this area.</w:t>
            </w:r>
          </w:p>
        </w:tc>
        <w:tc>
          <w:tcPr>
            <w:tcW w:w="7371" w:type="dxa"/>
            <w:tcBorders>
              <w:left w:val="double" w:sz="4" w:space="0" w:color="auto"/>
              <w:right w:val="double" w:sz="4" w:space="0" w:color="auto"/>
            </w:tcBorders>
          </w:tcPr>
          <w:p w:rsidR="00B004BA" w:rsidRPr="00021583" w:rsidRDefault="00B004BA" w:rsidP="00D30624">
            <w:pPr>
              <w:pStyle w:val="ListParagraph"/>
              <w:numPr>
                <w:ilvl w:val="0"/>
                <w:numId w:val="9"/>
              </w:numPr>
              <w:rPr>
                <w:rFonts w:asciiTheme="minorHAnsi" w:hAnsiTheme="minorHAnsi" w:cstheme="minorHAnsi"/>
                <w:noProof/>
                <w:sz w:val="22"/>
                <w:szCs w:val="22"/>
                <w:lang w:eastAsia="en-GB"/>
              </w:rPr>
            </w:pPr>
            <w:r w:rsidRPr="00021583">
              <w:rPr>
                <w:rFonts w:asciiTheme="minorHAnsi" w:hAnsiTheme="minorHAnsi" w:cstheme="minorHAnsi"/>
                <w:noProof/>
                <w:sz w:val="22"/>
                <w:szCs w:val="22"/>
                <w:lang w:eastAsia="en-GB"/>
              </w:rPr>
              <w:t xml:space="preserve">A Hot Strike to neighbouring properties  following </w:t>
            </w:r>
            <w:r w:rsidRPr="00021583">
              <w:rPr>
                <w:rFonts w:asciiTheme="minorHAnsi" w:hAnsiTheme="minorHAnsi" w:cstheme="minorHAnsi"/>
                <w:noProof/>
                <w:sz w:val="22"/>
                <w:szCs w:val="22"/>
                <w:u w:val="single"/>
                <w:lang w:eastAsia="en-GB"/>
              </w:rPr>
              <w:t>ALL</w:t>
            </w:r>
            <w:r w:rsidRPr="00021583">
              <w:rPr>
                <w:rFonts w:asciiTheme="minorHAnsi" w:hAnsiTheme="minorHAnsi" w:cstheme="minorHAnsi"/>
                <w:noProof/>
                <w:sz w:val="22"/>
                <w:szCs w:val="22"/>
                <w:lang w:eastAsia="en-GB"/>
              </w:rPr>
              <w:t xml:space="preserve"> accidental dwelling fires.</w:t>
            </w:r>
          </w:p>
          <w:p w:rsidR="00B004BA" w:rsidRPr="00021583" w:rsidRDefault="00B004BA" w:rsidP="00D30624">
            <w:pPr>
              <w:pStyle w:val="ListParagraph"/>
              <w:numPr>
                <w:ilvl w:val="0"/>
                <w:numId w:val="9"/>
              </w:numPr>
              <w:rPr>
                <w:rFonts w:asciiTheme="minorHAnsi" w:hAnsiTheme="minorHAnsi" w:cstheme="minorHAnsi"/>
                <w:noProof/>
                <w:sz w:val="22"/>
                <w:szCs w:val="22"/>
                <w:lang w:eastAsia="en-GB"/>
              </w:rPr>
            </w:pPr>
            <w:r w:rsidRPr="00021583">
              <w:rPr>
                <w:rFonts w:asciiTheme="minorHAnsi" w:hAnsiTheme="minorHAnsi" w:cstheme="minorHAnsi"/>
                <w:noProof/>
                <w:sz w:val="22"/>
                <w:szCs w:val="22"/>
                <w:lang w:eastAsia="en-GB"/>
              </w:rPr>
              <w:t>Continue to taget HFS&amp;WB checks to the vulnerbale in the area</w:t>
            </w:r>
          </w:p>
          <w:p w:rsidR="00B004BA" w:rsidRPr="00021583" w:rsidRDefault="00B004BA" w:rsidP="00D30624">
            <w:pPr>
              <w:pStyle w:val="ListParagraph"/>
              <w:numPr>
                <w:ilvl w:val="0"/>
                <w:numId w:val="9"/>
              </w:numPr>
              <w:rPr>
                <w:rFonts w:asciiTheme="minorHAnsi" w:hAnsiTheme="minorHAnsi" w:cstheme="minorHAnsi"/>
                <w:noProof/>
                <w:sz w:val="22"/>
                <w:szCs w:val="22"/>
                <w:lang w:eastAsia="en-GB"/>
              </w:rPr>
            </w:pPr>
            <w:r w:rsidRPr="00021583">
              <w:rPr>
                <w:rFonts w:asciiTheme="minorHAnsi" w:hAnsiTheme="minorHAnsi" w:cstheme="minorHAnsi"/>
                <w:noProof/>
                <w:sz w:val="22"/>
                <w:szCs w:val="22"/>
                <w:lang w:eastAsia="en-GB"/>
              </w:rPr>
              <w:t>Support any local or national campigns IE electric blanket, Tumble Dryer etc.</w:t>
            </w:r>
          </w:p>
          <w:p w:rsidR="00B004BA" w:rsidRPr="00021583" w:rsidRDefault="00B004BA" w:rsidP="00D30624">
            <w:pPr>
              <w:pStyle w:val="ListParagraph"/>
              <w:numPr>
                <w:ilvl w:val="0"/>
                <w:numId w:val="9"/>
              </w:numPr>
              <w:rPr>
                <w:rFonts w:asciiTheme="minorHAnsi" w:hAnsiTheme="minorHAnsi" w:cstheme="minorHAnsi"/>
                <w:noProof/>
                <w:sz w:val="22"/>
                <w:szCs w:val="22"/>
                <w:lang w:eastAsia="en-GB"/>
              </w:rPr>
            </w:pPr>
            <w:r w:rsidRPr="00021583">
              <w:rPr>
                <w:rFonts w:asciiTheme="minorHAnsi" w:hAnsiTheme="minorHAnsi" w:cstheme="minorHAnsi"/>
                <w:noProof/>
                <w:sz w:val="22"/>
                <w:szCs w:val="22"/>
                <w:lang w:eastAsia="en-GB"/>
              </w:rPr>
              <w:t>Work with Prevention on Community Fire Safety events within the national Calendar.</w:t>
            </w:r>
          </w:p>
          <w:p w:rsidR="00B004BA" w:rsidRPr="00021583" w:rsidRDefault="00B004BA" w:rsidP="00D30624">
            <w:pPr>
              <w:pStyle w:val="ListParagraph"/>
              <w:numPr>
                <w:ilvl w:val="0"/>
                <w:numId w:val="9"/>
              </w:numPr>
              <w:rPr>
                <w:rFonts w:asciiTheme="minorHAnsi" w:hAnsiTheme="minorHAnsi" w:cstheme="minorHAnsi"/>
                <w:noProof/>
                <w:sz w:val="22"/>
                <w:szCs w:val="22"/>
                <w:lang w:eastAsia="en-GB"/>
              </w:rPr>
            </w:pPr>
            <w:r w:rsidRPr="00021583">
              <w:rPr>
                <w:rFonts w:asciiTheme="minorHAnsi" w:hAnsiTheme="minorHAnsi" w:cstheme="minorHAnsi"/>
                <w:noProof/>
                <w:sz w:val="22"/>
                <w:szCs w:val="22"/>
                <w:lang w:eastAsia="en-GB"/>
              </w:rPr>
              <w:t>Promote through Schools the Junior Fire Safety Champoin work, encouraging Fire Safety in the home.</w:t>
            </w:r>
          </w:p>
          <w:p w:rsidR="00B004BA" w:rsidRPr="00021583" w:rsidRDefault="00B004BA" w:rsidP="00D30624">
            <w:pPr>
              <w:pStyle w:val="ListParagraph"/>
              <w:numPr>
                <w:ilvl w:val="0"/>
                <w:numId w:val="9"/>
              </w:numPr>
              <w:rPr>
                <w:rFonts w:asciiTheme="minorHAnsi" w:hAnsiTheme="minorHAnsi" w:cstheme="minorHAnsi"/>
                <w:noProof/>
                <w:sz w:val="22"/>
                <w:szCs w:val="22"/>
                <w:lang w:eastAsia="en-GB"/>
              </w:rPr>
            </w:pPr>
            <w:r w:rsidRPr="00021583">
              <w:rPr>
                <w:rFonts w:asciiTheme="minorHAnsi" w:hAnsiTheme="minorHAnsi" w:cstheme="minorHAnsi"/>
                <w:noProof/>
                <w:sz w:val="22"/>
                <w:szCs w:val="22"/>
                <w:lang w:eastAsia="en-GB"/>
              </w:rPr>
              <w:t>Work with Children and young people by facilitating parenting  meetings.</w:t>
            </w:r>
          </w:p>
          <w:p w:rsidR="00B004BA" w:rsidRPr="00021583" w:rsidRDefault="00B004BA" w:rsidP="003B25C6">
            <w:pPr>
              <w:rPr>
                <w:rFonts w:asciiTheme="minorHAnsi" w:hAnsiTheme="minorHAnsi" w:cstheme="minorHAnsi"/>
                <w:sz w:val="22"/>
                <w:szCs w:val="22"/>
              </w:rPr>
            </w:pPr>
          </w:p>
        </w:tc>
        <w:tc>
          <w:tcPr>
            <w:tcW w:w="1701" w:type="dxa"/>
            <w:tcBorders>
              <w:left w:val="double" w:sz="4" w:space="0" w:color="auto"/>
            </w:tcBorders>
          </w:tcPr>
          <w:p w:rsidR="00B004BA" w:rsidRPr="009A0ED5" w:rsidRDefault="00B004BA" w:rsidP="003B25C6">
            <w:pPr>
              <w:jc w:val="center"/>
              <w:rPr>
                <w:rFonts w:asciiTheme="minorHAnsi" w:hAnsiTheme="minorHAnsi" w:cstheme="minorHAnsi"/>
                <w:sz w:val="22"/>
                <w:szCs w:val="22"/>
              </w:rPr>
            </w:pPr>
            <w:r w:rsidRPr="009A0ED5">
              <w:rPr>
                <w:rFonts w:asciiTheme="minorHAnsi" w:hAnsiTheme="minorHAnsi" w:cstheme="minorHAnsi"/>
                <w:sz w:val="22"/>
                <w:szCs w:val="22"/>
              </w:rPr>
              <w:t>Station Management Team</w:t>
            </w:r>
          </w:p>
        </w:tc>
      </w:tr>
      <w:tr w:rsidR="00B004BA" w:rsidTr="00B004BA">
        <w:trPr>
          <w:trHeight w:val="1186"/>
        </w:trPr>
        <w:tc>
          <w:tcPr>
            <w:tcW w:w="6487" w:type="dxa"/>
            <w:tcBorders>
              <w:right w:val="double" w:sz="4" w:space="0" w:color="auto"/>
            </w:tcBorders>
          </w:tcPr>
          <w:p w:rsidR="00B004BA" w:rsidRDefault="00B004BA" w:rsidP="006E61BD">
            <w:pPr>
              <w:rPr>
                <w:rFonts w:asciiTheme="minorHAnsi" w:hAnsiTheme="minorHAnsi" w:cstheme="minorHAnsi"/>
                <w:b/>
                <w:sz w:val="22"/>
                <w:szCs w:val="22"/>
              </w:rPr>
            </w:pPr>
            <w:r w:rsidRPr="000B1416">
              <w:rPr>
                <w:rFonts w:asciiTheme="minorHAnsi" w:hAnsiTheme="minorHAnsi" w:cstheme="minorHAnsi"/>
                <w:b/>
                <w:sz w:val="22"/>
                <w:szCs w:val="22"/>
              </w:rPr>
              <w:t>Local Community Forums/Meetings</w:t>
            </w:r>
          </w:p>
          <w:p w:rsidR="00B004BA" w:rsidRPr="00B004BA" w:rsidRDefault="00B004BA" w:rsidP="00B004BA">
            <w:pPr>
              <w:rPr>
                <w:rFonts w:asciiTheme="minorHAnsi" w:hAnsiTheme="minorHAnsi" w:cstheme="minorHAnsi"/>
                <w:b/>
                <w:sz w:val="22"/>
                <w:szCs w:val="22"/>
              </w:rPr>
            </w:pPr>
            <w:r w:rsidRPr="00B004BA">
              <w:rPr>
                <w:rFonts w:asciiTheme="minorHAnsi" w:hAnsiTheme="minorHAnsi" w:cstheme="minorHAnsi"/>
                <w:b/>
                <w:color w:val="FF0000"/>
                <w:sz w:val="22"/>
                <w:szCs w:val="22"/>
              </w:rPr>
              <w:t>Station Management team to engage with partners in a proactive and inclusive environment leading and supporting when needed.</w:t>
            </w:r>
          </w:p>
        </w:tc>
        <w:tc>
          <w:tcPr>
            <w:tcW w:w="7371" w:type="dxa"/>
            <w:tcBorders>
              <w:left w:val="double" w:sz="4" w:space="0" w:color="auto"/>
              <w:right w:val="double" w:sz="4" w:space="0" w:color="auto"/>
            </w:tcBorders>
          </w:tcPr>
          <w:p w:rsidR="00B004BA" w:rsidRDefault="00B004BA" w:rsidP="009C5831">
            <w:pPr>
              <w:pStyle w:val="NoSpacing"/>
              <w:rPr>
                <w:rFonts w:asciiTheme="minorHAnsi" w:hAnsiTheme="minorHAnsi" w:cstheme="minorHAnsi"/>
                <w:sz w:val="22"/>
                <w:szCs w:val="22"/>
                <w:lang w:eastAsia="en-GB"/>
              </w:rPr>
            </w:pPr>
            <w:r w:rsidRPr="00021583">
              <w:rPr>
                <w:rFonts w:asciiTheme="minorHAnsi" w:hAnsiTheme="minorHAnsi" w:cstheme="minorHAnsi"/>
                <w:sz w:val="22"/>
                <w:szCs w:val="22"/>
                <w:lang w:eastAsia="en-GB"/>
              </w:rPr>
              <w:t>Station team to attend targeted local groups to offer advice and support to the local communities. Work with partner agencies to reduce crime and ASB which in turn links to Arson and deliberate fire setting.</w:t>
            </w:r>
          </w:p>
          <w:p w:rsidR="009A0ED5" w:rsidRPr="00021583" w:rsidRDefault="009A0ED5" w:rsidP="009C5831">
            <w:pPr>
              <w:pStyle w:val="NoSpacing"/>
              <w:rPr>
                <w:rFonts w:asciiTheme="minorHAnsi" w:hAnsiTheme="minorHAnsi" w:cstheme="minorHAnsi"/>
                <w:sz w:val="22"/>
                <w:szCs w:val="22"/>
                <w:lang w:eastAsia="en-GB"/>
              </w:rPr>
            </w:pPr>
          </w:p>
          <w:p w:rsidR="00B004BA" w:rsidRPr="00021583" w:rsidRDefault="00B004BA" w:rsidP="00A07CBB">
            <w:pPr>
              <w:pStyle w:val="NoSpacing"/>
              <w:numPr>
                <w:ilvl w:val="0"/>
                <w:numId w:val="17"/>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Staff to focus on links to Social care agenda and partnership working for 17/18</w:t>
            </w:r>
          </w:p>
          <w:p w:rsidR="00B004BA" w:rsidRDefault="00B004BA" w:rsidP="00A07CBB">
            <w:pPr>
              <w:pStyle w:val="NoSpacing"/>
              <w:numPr>
                <w:ilvl w:val="0"/>
                <w:numId w:val="17"/>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Ensure continuing support to NABSCOP I.E. support the Prevent agenda with workshops at local fire Stations.</w:t>
            </w:r>
          </w:p>
          <w:p w:rsidR="009A0ED5" w:rsidRPr="00021583" w:rsidRDefault="009A0ED5" w:rsidP="009A0ED5">
            <w:pPr>
              <w:pStyle w:val="NoSpacing"/>
              <w:ind w:left="720"/>
              <w:rPr>
                <w:rFonts w:asciiTheme="minorHAnsi" w:hAnsiTheme="minorHAnsi" w:cstheme="minorHAnsi"/>
                <w:sz w:val="22"/>
                <w:szCs w:val="22"/>
                <w:lang w:eastAsia="en-GB"/>
              </w:rPr>
            </w:pPr>
          </w:p>
        </w:tc>
        <w:tc>
          <w:tcPr>
            <w:tcW w:w="1701" w:type="dxa"/>
            <w:tcBorders>
              <w:left w:val="double" w:sz="4" w:space="0" w:color="auto"/>
            </w:tcBorders>
          </w:tcPr>
          <w:p w:rsidR="00B004BA" w:rsidRPr="009A0ED5" w:rsidRDefault="00B004BA" w:rsidP="003B25C6">
            <w:pPr>
              <w:jc w:val="center"/>
              <w:rPr>
                <w:rFonts w:asciiTheme="minorHAnsi" w:hAnsiTheme="minorHAnsi" w:cstheme="minorHAnsi"/>
                <w:sz w:val="22"/>
                <w:szCs w:val="22"/>
              </w:rPr>
            </w:pPr>
            <w:r w:rsidRPr="009A0ED5">
              <w:rPr>
                <w:rFonts w:asciiTheme="minorHAnsi" w:hAnsiTheme="minorHAnsi" w:cstheme="minorHAnsi"/>
                <w:sz w:val="22"/>
                <w:szCs w:val="22"/>
              </w:rPr>
              <w:t>Station Management Team</w:t>
            </w:r>
          </w:p>
        </w:tc>
      </w:tr>
      <w:tr w:rsidR="00B004BA" w:rsidTr="00B004BA">
        <w:tc>
          <w:tcPr>
            <w:tcW w:w="6487" w:type="dxa"/>
            <w:tcBorders>
              <w:right w:val="double" w:sz="4" w:space="0" w:color="auto"/>
            </w:tcBorders>
          </w:tcPr>
          <w:p w:rsidR="00B004BA" w:rsidRDefault="00B004BA" w:rsidP="003B25C6">
            <w:pPr>
              <w:rPr>
                <w:rFonts w:asciiTheme="minorHAnsi" w:hAnsiTheme="minorHAnsi" w:cstheme="minorHAnsi"/>
                <w:b/>
                <w:sz w:val="22"/>
                <w:szCs w:val="22"/>
              </w:rPr>
            </w:pPr>
            <w:r>
              <w:rPr>
                <w:rFonts w:asciiTheme="minorHAnsi" w:hAnsiTheme="minorHAnsi" w:cstheme="minorHAnsi"/>
                <w:b/>
                <w:sz w:val="22"/>
                <w:szCs w:val="22"/>
              </w:rPr>
              <w:t>Deliberate Fire Setting</w:t>
            </w:r>
          </w:p>
          <w:p w:rsidR="00B004BA" w:rsidRDefault="00B004BA" w:rsidP="00B004BA">
            <w:pPr>
              <w:rPr>
                <w:rFonts w:asciiTheme="minorHAnsi" w:hAnsiTheme="minorHAnsi" w:cstheme="minorHAnsi"/>
                <w:b/>
                <w:color w:val="FF0000"/>
                <w:sz w:val="22"/>
                <w:szCs w:val="22"/>
              </w:rPr>
            </w:pPr>
            <w:r w:rsidRPr="00B004BA">
              <w:rPr>
                <w:rFonts w:asciiTheme="minorHAnsi" w:hAnsiTheme="minorHAnsi" w:cstheme="minorHAnsi"/>
                <w:b/>
                <w:color w:val="FF0000"/>
                <w:sz w:val="22"/>
                <w:szCs w:val="22"/>
              </w:rPr>
              <w:t xml:space="preserve">RSO to Lead and utilise the Arson team to assist and develop any strategies </w:t>
            </w:r>
          </w:p>
          <w:p w:rsidR="00B004BA" w:rsidRPr="00B004BA" w:rsidRDefault="00B004BA" w:rsidP="00B004BA">
            <w:pPr>
              <w:rPr>
                <w:rFonts w:asciiTheme="minorHAnsi" w:hAnsiTheme="minorHAnsi" w:cstheme="minorHAnsi"/>
                <w:b/>
                <w:color w:val="FF0000"/>
                <w:sz w:val="22"/>
                <w:szCs w:val="22"/>
              </w:rPr>
            </w:pPr>
          </w:p>
          <w:p w:rsidR="00B004BA" w:rsidRPr="00B004BA" w:rsidRDefault="00B004BA" w:rsidP="00B004BA">
            <w:pPr>
              <w:rPr>
                <w:rFonts w:asciiTheme="minorHAnsi" w:hAnsiTheme="minorHAnsi" w:cstheme="minorHAnsi"/>
                <w:b/>
                <w:color w:val="FF0000"/>
                <w:sz w:val="22"/>
                <w:szCs w:val="22"/>
              </w:rPr>
            </w:pPr>
            <w:r w:rsidRPr="00B004BA">
              <w:rPr>
                <w:rFonts w:asciiTheme="minorHAnsi" w:hAnsiTheme="minorHAnsi" w:cstheme="minorHAnsi"/>
                <w:b/>
                <w:color w:val="FF0000"/>
                <w:sz w:val="22"/>
                <w:szCs w:val="22"/>
              </w:rPr>
              <w:t>Change the process for SFU to enhance its use for Small fire activity only. Ensuring there is no impact to the RDS section at Bedworth, therefore only crew after optimum crewing of 21P3.</w:t>
            </w:r>
          </w:p>
          <w:p w:rsidR="00B004BA" w:rsidRDefault="00B004BA" w:rsidP="003B25C6">
            <w:pPr>
              <w:rPr>
                <w:rFonts w:asciiTheme="minorHAnsi" w:hAnsiTheme="minorHAnsi" w:cstheme="minorHAnsi"/>
                <w:sz w:val="22"/>
                <w:szCs w:val="22"/>
              </w:rPr>
            </w:pPr>
          </w:p>
          <w:p w:rsidR="00B004BA" w:rsidRPr="006E61BD" w:rsidRDefault="00B004BA" w:rsidP="003B25C6">
            <w:pPr>
              <w:rPr>
                <w:rFonts w:asciiTheme="minorHAnsi" w:hAnsiTheme="minorHAnsi" w:cstheme="minorHAnsi"/>
                <w:sz w:val="22"/>
                <w:szCs w:val="22"/>
              </w:rPr>
            </w:pPr>
          </w:p>
        </w:tc>
        <w:tc>
          <w:tcPr>
            <w:tcW w:w="7371" w:type="dxa"/>
            <w:tcBorders>
              <w:left w:val="double" w:sz="4" w:space="0" w:color="auto"/>
              <w:right w:val="double" w:sz="4" w:space="0" w:color="auto"/>
            </w:tcBorders>
          </w:tcPr>
          <w:p w:rsidR="00B004BA" w:rsidRDefault="00B004BA" w:rsidP="009C5831">
            <w:pPr>
              <w:pStyle w:val="NoSpacing"/>
              <w:rPr>
                <w:rFonts w:asciiTheme="minorHAnsi" w:hAnsiTheme="minorHAnsi" w:cstheme="minorHAnsi"/>
                <w:sz w:val="22"/>
                <w:szCs w:val="22"/>
                <w:lang w:eastAsia="en-GB"/>
              </w:rPr>
            </w:pPr>
            <w:r w:rsidRPr="00021583">
              <w:rPr>
                <w:rFonts w:asciiTheme="minorHAnsi" w:hAnsiTheme="minorHAnsi" w:cstheme="minorHAnsi"/>
                <w:sz w:val="22"/>
                <w:szCs w:val="22"/>
                <w:lang w:eastAsia="en-GB"/>
              </w:rPr>
              <w:t>Work closely with the Arson and Prevention teams to target deliberate fire setting and ASB.</w:t>
            </w:r>
          </w:p>
          <w:p w:rsidR="009A0ED5" w:rsidRPr="00021583" w:rsidRDefault="009A0ED5" w:rsidP="009C5831">
            <w:pPr>
              <w:pStyle w:val="NoSpacing"/>
              <w:rPr>
                <w:rFonts w:asciiTheme="minorHAnsi" w:hAnsiTheme="minorHAnsi" w:cstheme="minorHAnsi"/>
                <w:sz w:val="22"/>
                <w:szCs w:val="22"/>
                <w:lang w:eastAsia="en-GB"/>
              </w:rPr>
            </w:pPr>
          </w:p>
          <w:p w:rsidR="00B004BA" w:rsidRPr="00021583" w:rsidRDefault="00B004BA" w:rsidP="0047581C">
            <w:pPr>
              <w:pStyle w:val="NoSpacing"/>
              <w:numPr>
                <w:ilvl w:val="0"/>
                <w:numId w:val="10"/>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 xml:space="preserve">Utilise covert cameras and Police to target known areas </w:t>
            </w:r>
          </w:p>
          <w:p w:rsidR="00B004BA" w:rsidRPr="00021583" w:rsidRDefault="00B004BA" w:rsidP="0047581C">
            <w:pPr>
              <w:pStyle w:val="NoSpacing"/>
              <w:numPr>
                <w:ilvl w:val="0"/>
                <w:numId w:val="10"/>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 xml:space="preserve">Utilise Small Fire Unit (SFU) at Bedworth 24/7 in conjunction with full crewed appliance </w:t>
            </w:r>
          </w:p>
          <w:p w:rsidR="00B004BA" w:rsidRPr="00021583" w:rsidRDefault="00B004BA" w:rsidP="0047581C">
            <w:pPr>
              <w:pStyle w:val="NoSpacing"/>
              <w:numPr>
                <w:ilvl w:val="0"/>
                <w:numId w:val="10"/>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Utilise BIKE team and ASBIT when required to reduce the incidents of Arson and ASB as a preventative measure.</w:t>
            </w:r>
          </w:p>
          <w:p w:rsidR="00B004BA" w:rsidRPr="00021583" w:rsidRDefault="00B004BA" w:rsidP="0047581C">
            <w:pPr>
              <w:pStyle w:val="NoSpacing"/>
              <w:numPr>
                <w:ilvl w:val="0"/>
                <w:numId w:val="10"/>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Car fires have become an issue therefore work closely with Arson to develop a strategy to reduce impact in N&amp;B</w:t>
            </w:r>
          </w:p>
          <w:p w:rsidR="00B004BA" w:rsidRPr="00021583" w:rsidRDefault="00B004BA" w:rsidP="0047581C">
            <w:pPr>
              <w:pStyle w:val="NoSpacing"/>
              <w:numPr>
                <w:ilvl w:val="0"/>
                <w:numId w:val="10"/>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Promote car clear to assist with deliberate car fire setting</w:t>
            </w:r>
          </w:p>
          <w:p w:rsidR="00B004BA" w:rsidRPr="00021583" w:rsidRDefault="00B004BA" w:rsidP="0047581C">
            <w:pPr>
              <w:pStyle w:val="NoSpacing"/>
              <w:numPr>
                <w:ilvl w:val="0"/>
                <w:numId w:val="10"/>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Use Social Media when required to proactively and positively highlight areas of concern.</w:t>
            </w:r>
          </w:p>
          <w:p w:rsidR="00B004BA" w:rsidRPr="00021583" w:rsidRDefault="00B004BA" w:rsidP="0047581C">
            <w:pPr>
              <w:pStyle w:val="NoSpacing"/>
              <w:numPr>
                <w:ilvl w:val="0"/>
                <w:numId w:val="10"/>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 xml:space="preserve">Utilise Key stage 2 visits to establish K&amp;U within the young people in the area. Use case studies of local issues if available.  </w:t>
            </w:r>
          </w:p>
          <w:p w:rsidR="00B004BA" w:rsidRDefault="00B004BA" w:rsidP="0047581C">
            <w:pPr>
              <w:pStyle w:val="NoSpacing"/>
              <w:numPr>
                <w:ilvl w:val="0"/>
                <w:numId w:val="10"/>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Where needed use SAFE programme to target and educate known fire setters. Promote as needed in areas of concern. A Frame</w:t>
            </w:r>
          </w:p>
          <w:p w:rsidR="009A0ED5" w:rsidRPr="00021583" w:rsidRDefault="009A0ED5" w:rsidP="009A0ED5">
            <w:pPr>
              <w:pStyle w:val="NoSpacing"/>
              <w:ind w:left="720"/>
              <w:rPr>
                <w:rFonts w:asciiTheme="minorHAnsi" w:hAnsiTheme="minorHAnsi" w:cstheme="minorHAnsi"/>
                <w:sz w:val="22"/>
                <w:szCs w:val="22"/>
                <w:lang w:eastAsia="en-GB"/>
              </w:rPr>
            </w:pPr>
          </w:p>
        </w:tc>
        <w:tc>
          <w:tcPr>
            <w:tcW w:w="1701" w:type="dxa"/>
            <w:tcBorders>
              <w:left w:val="double" w:sz="4" w:space="0" w:color="auto"/>
            </w:tcBorders>
          </w:tcPr>
          <w:p w:rsidR="00B004BA" w:rsidRPr="009A0ED5" w:rsidRDefault="00B004BA" w:rsidP="009A0ED5">
            <w:pPr>
              <w:jc w:val="center"/>
              <w:rPr>
                <w:rFonts w:asciiTheme="minorHAnsi" w:hAnsiTheme="minorHAnsi" w:cstheme="minorHAnsi"/>
                <w:sz w:val="22"/>
                <w:szCs w:val="22"/>
              </w:rPr>
            </w:pPr>
            <w:r w:rsidRPr="009A0ED5">
              <w:rPr>
                <w:rFonts w:asciiTheme="minorHAnsi" w:hAnsiTheme="minorHAnsi" w:cstheme="minorHAnsi"/>
                <w:sz w:val="22"/>
                <w:szCs w:val="22"/>
              </w:rPr>
              <w:t>Station Management Team &amp; Arson Team</w:t>
            </w:r>
          </w:p>
        </w:tc>
      </w:tr>
      <w:tr w:rsidR="00B004BA" w:rsidTr="00B004BA">
        <w:tc>
          <w:tcPr>
            <w:tcW w:w="6487" w:type="dxa"/>
            <w:tcBorders>
              <w:right w:val="double" w:sz="4" w:space="0" w:color="auto"/>
            </w:tcBorders>
          </w:tcPr>
          <w:p w:rsidR="00B004BA" w:rsidRDefault="00B004BA" w:rsidP="003B25C6">
            <w:pPr>
              <w:rPr>
                <w:rFonts w:asciiTheme="minorHAnsi" w:hAnsiTheme="minorHAnsi" w:cstheme="minorHAnsi"/>
                <w:b/>
                <w:sz w:val="22"/>
                <w:szCs w:val="22"/>
              </w:rPr>
            </w:pPr>
            <w:r w:rsidRPr="0047581C">
              <w:rPr>
                <w:rFonts w:asciiTheme="minorHAnsi" w:hAnsiTheme="minorHAnsi" w:cstheme="minorHAnsi"/>
                <w:b/>
                <w:sz w:val="22"/>
                <w:szCs w:val="22"/>
              </w:rPr>
              <w:t xml:space="preserve">Anti-Social Behaviour / Gangs and Drugs: </w:t>
            </w:r>
          </w:p>
          <w:p w:rsidR="00B004BA" w:rsidRPr="00B004BA" w:rsidRDefault="00B004BA" w:rsidP="003B25C6">
            <w:pPr>
              <w:rPr>
                <w:rFonts w:asciiTheme="minorHAnsi" w:hAnsiTheme="minorHAnsi" w:cstheme="minorHAnsi"/>
                <w:b/>
                <w:color w:val="FF0000"/>
                <w:sz w:val="22"/>
                <w:szCs w:val="22"/>
              </w:rPr>
            </w:pPr>
            <w:r w:rsidRPr="00B004BA">
              <w:rPr>
                <w:rFonts w:asciiTheme="minorHAnsi" w:hAnsiTheme="minorHAnsi" w:cstheme="minorHAnsi"/>
                <w:b/>
                <w:color w:val="FF0000"/>
                <w:sz w:val="22"/>
                <w:szCs w:val="22"/>
              </w:rPr>
              <w:t>Through Nuneaton &amp; Bedworth Safer Communities Partnership   work closely with partners to assist in any known areas of concern</w:t>
            </w:r>
          </w:p>
          <w:p w:rsidR="00B004BA" w:rsidRDefault="00B004BA" w:rsidP="003B25C6">
            <w:pPr>
              <w:rPr>
                <w:rFonts w:asciiTheme="minorHAnsi" w:hAnsiTheme="minorHAnsi" w:cstheme="minorHAnsi"/>
                <w:sz w:val="22"/>
                <w:szCs w:val="22"/>
              </w:rPr>
            </w:pPr>
          </w:p>
        </w:tc>
        <w:tc>
          <w:tcPr>
            <w:tcW w:w="7371" w:type="dxa"/>
            <w:tcBorders>
              <w:left w:val="double" w:sz="4" w:space="0" w:color="auto"/>
              <w:right w:val="double" w:sz="4" w:space="0" w:color="auto"/>
            </w:tcBorders>
          </w:tcPr>
          <w:p w:rsidR="00B004BA" w:rsidRDefault="00B004BA" w:rsidP="009C5831">
            <w:pPr>
              <w:pStyle w:val="NoSpacing"/>
              <w:rPr>
                <w:rFonts w:asciiTheme="minorHAnsi" w:hAnsiTheme="minorHAnsi" w:cstheme="minorHAnsi"/>
                <w:sz w:val="22"/>
                <w:szCs w:val="22"/>
                <w:lang w:eastAsia="en-GB"/>
              </w:rPr>
            </w:pPr>
            <w:r w:rsidRPr="00021583">
              <w:rPr>
                <w:rFonts w:asciiTheme="minorHAnsi" w:hAnsiTheme="minorHAnsi" w:cstheme="minorHAnsi"/>
                <w:sz w:val="22"/>
                <w:szCs w:val="22"/>
                <w:lang w:eastAsia="en-GB"/>
              </w:rPr>
              <w:t xml:space="preserve">Work with Police in areas of concern when known ASB and drug use could escalate into Deliberate fire setting: </w:t>
            </w:r>
          </w:p>
          <w:p w:rsidR="009A0ED5" w:rsidRPr="00021583" w:rsidRDefault="009A0ED5" w:rsidP="009C5831">
            <w:pPr>
              <w:pStyle w:val="NoSpacing"/>
              <w:rPr>
                <w:rFonts w:asciiTheme="minorHAnsi" w:hAnsiTheme="minorHAnsi" w:cstheme="minorHAnsi"/>
                <w:sz w:val="22"/>
                <w:szCs w:val="22"/>
                <w:lang w:eastAsia="en-GB"/>
              </w:rPr>
            </w:pPr>
          </w:p>
          <w:p w:rsidR="00B004BA" w:rsidRPr="00021583" w:rsidRDefault="00B004BA" w:rsidP="00D01E87">
            <w:pPr>
              <w:pStyle w:val="NoSpacing"/>
              <w:numPr>
                <w:ilvl w:val="0"/>
                <w:numId w:val="11"/>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Target known areas as they arise</w:t>
            </w:r>
          </w:p>
          <w:p w:rsidR="00B004BA" w:rsidRDefault="00B004BA" w:rsidP="00153EA1">
            <w:pPr>
              <w:pStyle w:val="NoSpacing"/>
              <w:numPr>
                <w:ilvl w:val="0"/>
                <w:numId w:val="11"/>
              </w:numPr>
              <w:rPr>
                <w:rFonts w:asciiTheme="minorHAnsi" w:hAnsiTheme="minorHAnsi" w:cstheme="minorHAnsi"/>
                <w:sz w:val="22"/>
                <w:szCs w:val="22"/>
                <w:lang w:eastAsia="en-GB"/>
              </w:rPr>
            </w:pPr>
            <w:r w:rsidRPr="00021583">
              <w:rPr>
                <w:rFonts w:asciiTheme="minorHAnsi" w:hAnsiTheme="minorHAnsi" w:cstheme="minorHAnsi"/>
                <w:sz w:val="22"/>
                <w:szCs w:val="22"/>
                <w:lang w:eastAsia="en-GB"/>
              </w:rPr>
              <w:t>Work with Arson Team on a fortnightly basis to discuss Police Tasking.</w:t>
            </w:r>
          </w:p>
          <w:p w:rsidR="009A0ED5" w:rsidRPr="00021583" w:rsidRDefault="009A0ED5" w:rsidP="009A0ED5">
            <w:pPr>
              <w:pStyle w:val="NoSpacing"/>
              <w:ind w:left="720"/>
              <w:rPr>
                <w:rFonts w:asciiTheme="minorHAnsi" w:hAnsiTheme="minorHAnsi" w:cstheme="minorHAnsi"/>
                <w:sz w:val="22"/>
                <w:szCs w:val="22"/>
                <w:lang w:eastAsia="en-GB"/>
              </w:rPr>
            </w:pPr>
          </w:p>
        </w:tc>
        <w:tc>
          <w:tcPr>
            <w:tcW w:w="1701" w:type="dxa"/>
            <w:tcBorders>
              <w:left w:val="double" w:sz="4" w:space="0" w:color="auto"/>
            </w:tcBorders>
          </w:tcPr>
          <w:p w:rsidR="00B004BA" w:rsidRPr="009A0ED5" w:rsidRDefault="00B004BA" w:rsidP="003B25C6">
            <w:pPr>
              <w:jc w:val="center"/>
              <w:rPr>
                <w:rFonts w:asciiTheme="minorHAnsi" w:hAnsiTheme="minorHAnsi" w:cstheme="minorHAnsi"/>
                <w:sz w:val="22"/>
                <w:szCs w:val="22"/>
              </w:rPr>
            </w:pPr>
            <w:r w:rsidRPr="009A0ED5">
              <w:rPr>
                <w:rFonts w:asciiTheme="minorHAnsi" w:hAnsiTheme="minorHAnsi" w:cstheme="minorHAnsi"/>
                <w:sz w:val="22"/>
                <w:szCs w:val="22"/>
              </w:rPr>
              <w:t>Station Management Team, Arson &amp; Prevention</w:t>
            </w:r>
          </w:p>
        </w:tc>
      </w:tr>
    </w:tbl>
    <w:p w:rsidR="008332E9" w:rsidRPr="00021583" w:rsidRDefault="000B5946">
      <w:pPr>
        <w:rPr>
          <w:b/>
          <w:sz w:val="28"/>
          <w:szCs w:val="28"/>
        </w:rPr>
      </w:pPr>
      <w:r w:rsidRPr="00021583">
        <w:rPr>
          <w:b/>
          <w:sz w:val="28"/>
          <w:szCs w:val="28"/>
        </w:rPr>
        <w:lastRenderedPageBreak/>
        <w:t>Operational Risk</w:t>
      </w:r>
    </w:p>
    <w:tbl>
      <w:tblPr>
        <w:tblStyle w:val="TableGrid"/>
        <w:tblW w:w="0" w:type="auto"/>
        <w:tblLook w:val="04A0" w:firstRow="1" w:lastRow="0" w:firstColumn="1" w:lastColumn="0" w:noHBand="0" w:noVBand="1"/>
      </w:tblPr>
      <w:tblGrid>
        <w:gridCol w:w="6487"/>
        <w:gridCol w:w="7371"/>
        <w:gridCol w:w="1701"/>
      </w:tblGrid>
      <w:tr w:rsidR="00030EC3" w:rsidTr="00030EC3">
        <w:tc>
          <w:tcPr>
            <w:tcW w:w="6487" w:type="dxa"/>
            <w:tcBorders>
              <w:right w:val="double" w:sz="4" w:space="0" w:color="auto"/>
            </w:tcBorders>
            <w:shd w:val="clear" w:color="auto" w:fill="948A54" w:themeFill="background2" w:themeFillShade="80"/>
          </w:tcPr>
          <w:p w:rsidR="00030EC3" w:rsidRPr="000B5946" w:rsidRDefault="00030EC3" w:rsidP="000B5946">
            <w:pPr>
              <w:jc w:val="center"/>
              <w:rPr>
                <w:b/>
                <w:color w:val="FFFFFF" w:themeColor="background1"/>
              </w:rPr>
            </w:pPr>
            <w:r w:rsidRPr="000B5946">
              <w:rPr>
                <w:b/>
                <w:color w:val="FFFFFF" w:themeColor="background1"/>
              </w:rPr>
              <w:t>Description of Risk</w:t>
            </w:r>
          </w:p>
        </w:tc>
        <w:tc>
          <w:tcPr>
            <w:tcW w:w="7371" w:type="dxa"/>
            <w:tcBorders>
              <w:left w:val="double" w:sz="4" w:space="0" w:color="auto"/>
              <w:right w:val="double" w:sz="4" w:space="0" w:color="auto"/>
            </w:tcBorders>
            <w:shd w:val="clear" w:color="auto" w:fill="948A54" w:themeFill="background2" w:themeFillShade="80"/>
          </w:tcPr>
          <w:p w:rsidR="00030EC3" w:rsidRPr="000B5946" w:rsidRDefault="00030EC3" w:rsidP="000B5946">
            <w:pPr>
              <w:jc w:val="center"/>
              <w:rPr>
                <w:b/>
                <w:color w:val="FFFFFF" w:themeColor="background1"/>
              </w:rPr>
            </w:pPr>
            <w:r w:rsidRPr="000B5946">
              <w:rPr>
                <w:b/>
                <w:color w:val="FFFFFF" w:themeColor="background1"/>
              </w:rPr>
              <w:t>Key Action</w:t>
            </w:r>
            <w:r>
              <w:rPr>
                <w:b/>
                <w:color w:val="FFFFFF" w:themeColor="background1"/>
              </w:rPr>
              <w:t xml:space="preserve"> / Feedback</w:t>
            </w:r>
          </w:p>
        </w:tc>
        <w:tc>
          <w:tcPr>
            <w:tcW w:w="1701" w:type="dxa"/>
            <w:tcBorders>
              <w:left w:val="double" w:sz="4" w:space="0" w:color="auto"/>
            </w:tcBorders>
            <w:shd w:val="clear" w:color="auto" w:fill="948A54" w:themeFill="background2" w:themeFillShade="80"/>
          </w:tcPr>
          <w:p w:rsidR="00030EC3" w:rsidRPr="000B5946" w:rsidRDefault="00030EC3" w:rsidP="000B5946">
            <w:pPr>
              <w:jc w:val="center"/>
              <w:rPr>
                <w:b/>
                <w:color w:val="FFFFFF" w:themeColor="background1"/>
              </w:rPr>
            </w:pPr>
            <w:r w:rsidRPr="000B5946">
              <w:rPr>
                <w:b/>
                <w:color w:val="FFFFFF" w:themeColor="background1"/>
              </w:rPr>
              <w:t>Responsible Role</w:t>
            </w:r>
          </w:p>
        </w:tc>
      </w:tr>
      <w:tr w:rsidR="00030EC3" w:rsidTr="00030EC3">
        <w:tc>
          <w:tcPr>
            <w:tcW w:w="6487" w:type="dxa"/>
            <w:tcBorders>
              <w:right w:val="double" w:sz="4" w:space="0" w:color="auto"/>
            </w:tcBorders>
          </w:tcPr>
          <w:p w:rsidR="00030EC3" w:rsidRPr="000B1416" w:rsidRDefault="00030EC3" w:rsidP="000B1416">
            <w:pPr>
              <w:pStyle w:val="NoSpacing"/>
              <w:rPr>
                <w:rFonts w:asciiTheme="minorHAnsi" w:hAnsiTheme="minorHAnsi" w:cstheme="minorHAnsi"/>
                <w:b/>
                <w:sz w:val="22"/>
                <w:szCs w:val="22"/>
              </w:rPr>
            </w:pPr>
            <w:r w:rsidRPr="000B1416">
              <w:rPr>
                <w:rFonts w:asciiTheme="minorHAnsi" w:hAnsiTheme="minorHAnsi" w:cstheme="minorHAnsi"/>
                <w:b/>
                <w:sz w:val="22"/>
                <w:szCs w:val="22"/>
              </w:rPr>
              <w:t>Group / Team Competence Exercising</w:t>
            </w:r>
          </w:p>
          <w:p w:rsidR="00030EC3" w:rsidRDefault="00030EC3" w:rsidP="00103DF9">
            <w:pPr>
              <w:pStyle w:val="NoSpacing"/>
              <w:rPr>
                <w:rFonts w:asciiTheme="minorHAnsi" w:hAnsiTheme="minorHAnsi" w:cstheme="minorHAnsi"/>
                <w:b/>
                <w:color w:val="FF0000"/>
                <w:sz w:val="22"/>
                <w:szCs w:val="22"/>
              </w:rPr>
            </w:pPr>
            <w:r w:rsidRPr="00103DF9">
              <w:rPr>
                <w:rFonts w:asciiTheme="minorHAnsi" w:hAnsiTheme="minorHAnsi" w:cstheme="minorHAnsi"/>
                <w:b/>
                <w:color w:val="FF0000"/>
                <w:sz w:val="22"/>
                <w:szCs w:val="22"/>
              </w:rPr>
              <w:t>Reduction in operational activity / response has the risk of affecting personnel’s operational competence due to skills fade.</w:t>
            </w:r>
          </w:p>
          <w:p w:rsidR="00103DF9" w:rsidRPr="00103DF9" w:rsidRDefault="00103DF9" w:rsidP="00103DF9">
            <w:pPr>
              <w:pStyle w:val="NoSpacing"/>
              <w:rPr>
                <w:rFonts w:asciiTheme="minorHAnsi" w:hAnsiTheme="minorHAnsi" w:cstheme="minorHAnsi"/>
                <w:b/>
                <w:color w:val="FF0000"/>
                <w:sz w:val="22"/>
                <w:szCs w:val="22"/>
              </w:rPr>
            </w:pPr>
          </w:p>
          <w:p w:rsidR="00030EC3" w:rsidRPr="00103DF9" w:rsidRDefault="00030EC3" w:rsidP="00103DF9">
            <w:pPr>
              <w:rPr>
                <w:rFonts w:asciiTheme="minorHAnsi" w:hAnsiTheme="minorHAnsi" w:cstheme="minorHAnsi"/>
                <w:b/>
                <w:color w:val="FF0000"/>
                <w:sz w:val="22"/>
                <w:szCs w:val="22"/>
              </w:rPr>
            </w:pPr>
            <w:r w:rsidRPr="00103DF9">
              <w:rPr>
                <w:rFonts w:asciiTheme="minorHAnsi" w:hAnsiTheme="minorHAnsi" w:cstheme="minorHAnsi"/>
                <w:b/>
                <w:color w:val="FF0000"/>
                <w:sz w:val="22"/>
                <w:szCs w:val="22"/>
              </w:rPr>
              <w:t>Maintain and develop operational competencies and confidence.</w:t>
            </w:r>
          </w:p>
          <w:p w:rsidR="00103DF9" w:rsidRDefault="00103DF9" w:rsidP="00103DF9">
            <w:pPr>
              <w:rPr>
                <w:rFonts w:asciiTheme="minorHAnsi" w:hAnsiTheme="minorHAnsi" w:cstheme="minorHAnsi"/>
                <w:b/>
                <w:color w:val="FF0000"/>
                <w:sz w:val="22"/>
                <w:szCs w:val="22"/>
              </w:rPr>
            </w:pPr>
          </w:p>
          <w:p w:rsidR="00030EC3" w:rsidRPr="00103DF9" w:rsidRDefault="00030EC3" w:rsidP="00103DF9">
            <w:pPr>
              <w:rPr>
                <w:rFonts w:asciiTheme="minorHAnsi" w:hAnsiTheme="minorHAnsi" w:cstheme="minorHAnsi"/>
                <w:color w:val="C0504D" w:themeColor="accent2"/>
                <w:sz w:val="22"/>
                <w:szCs w:val="22"/>
              </w:rPr>
            </w:pPr>
            <w:r w:rsidRPr="00103DF9">
              <w:rPr>
                <w:rFonts w:asciiTheme="minorHAnsi" w:hAnsiTheme="minorHAnsi" w:cstheme="minorHAnsi"/>
                <w:b/>
                <w:color w:val="FF0000"/>
                <w:sz w:val="22"/>
                <w:szCs w:val="22"/>
              </w:rPr>
              <w:t>Mobilising of RSO / RC and Officers when available to ensure that the Operational Assurance (AIM) is completed and forwarded to enhance any command gaps.</w:t>
            </w:r>
            <w:r w:rsidRPr="00103DF9">
              <w:rPr>
                <w:rFonts w:asciiTheme="minorHAnsi" w:hAnsiTheme="minorHAnsi" w:cstheme="minorHAnsi"/>
                <w:color w:val="FF0000"/>
                <w:sz w:val="22"/>
                <w:szCs w:val="22"/>
              </w:rPr>
              <w:t xml:space="preserve"> </w:t>
            </w:r>
          </w:p>
        </w:tc>
        <w:tc>
          <w:tcPr>
            <w:tcW w:w="7371" w:type="dxa"/>
            <w:tcBorders>
              <w:left w:val="double" w:sz="4" w:space="0" w:color="auto"/>
              <w:right w:val="double" w:sz="4" w:space="0" w:color="auto"/>
            </w:tcBorders>
          </w:tcPr>
          <w:p w:rsidR="00030EC3" w:rsidRPr="00021583" w:rsidRDefault="00030EC3" w:rsidP="004324D6">
            <w:pPr>
              <w:rPr>
                <w:rFonts w:asciiTheme="minorHAnsi" w:hAnsiTheme="minorHAnsi" w:cstheme="minorHAnsi"/>
                <w:sz w:val="22"/>
                <w:szCs w:val="22"/>
              </w:rPr>
            </w:pPr>
            <w:r w:rsidRPr="00021583">
              <w:rPr>
                <w:rFonts w:asciiTheme="minorHAnsi" w:hAnsiTheme="minorHAnsi" w:cstheme="minorHAnsi"/>
                <w:sz w:val="22"/>
                <w:szCs w:val="22"/>
              </w:rPr>
              <w:t>The Station Management Team will continue to jointly review PDS / Red kite portfolios as part of a formal review process at the end of every month and feedback quarterly.</w:t>
            </w:r>
          </w:p>
          <w:p w:rsidR="00030EC3" w:rsidRPr="00021583" w:rsidRDefault="00030EC3" w:rsidP="004324D6">
            <w:pPr>
              <w:jc w:val="both"/>
              <w:rPr>
                <w:rFonts w:asciiTheme="minorHAnsi" w:hAnsiTheme="minorHAnsi" w:cstheme="minorHAnsi"/>
                <w:sz w:val="22"/>
                <w:szCs w:val="22"/>
              </w:rPr>
            </w:pPr>
            <w:r w:rsidRPr="00021583">
              <w:rPr>
                <w:rFonts w:asciiTheme="minorHAnsi" w:hAnsiTheme="minorHAnsi" w:cstheme="minorHAnsi"/>
                <w:sz w:val="22"/>
                <w:szCs w:val="22"/>
              </w:rPr>
              <w:t>ALL personnel’s Redkite portfolios to be continuously monitored by Supervisory Managers – evidence recorded and competencies confirmed where appropriate.  Any identified issues must be acted upon.</w:t>
            </w:r>
          </w:p>
          <w:p w:rsidR="00030EC3" w:rsidRPr="00021583" w:rsidRDefault="00030EC3" w:rsidP="004324D6">
            <w:pPr>
              <w:jc w:val="both"/>
              <w:rPr>
                <w:rFonts w:asciiTheme="minorHAnsi" w:hAnsiTheme="minorHAnsi" w:cstheme="minorHAnsi"/>
                <w:sz w:val="22"/>
                <w:szCs w:val="22"/>
              </w:rPr>
            </w:pPr>
            <w:r w:rsidRPr="00021583">
              <w:rPr>
                <w:rFonts w:asciiTheme="minorHAnsi" w:hAnsiTheme="minorHAnsi" w:cstheme="minorHAnsi"/>
                <w:sz w:val="22"/>
                <w:szCs w:val="22"/>
              </w:rPr>
              <w:t>RSO to oversee Retained Sections as a support to the Station based RC’s.</w:t>
            </w:r>
          </w:p>
          <w:p w:rsidR="00030EC3" w:rsidRPr="00021583" w:rsidRDefault="00030EC3" w:rsidP="004324D6">
            <w:pPr>
              <w:jc w:val="both"/>
              <w:rPr>
                <w:rFonts w:asciiTheme="minorHAnsi" w:hAnsiTheme="minorHAnsi" w:cstheme="minorHAnsi"/>
                <w:sz w:val="22"/>
                <w:szCs w:val="22"/>
              </w:rPr>
            </w:pPr>
            <w:r w:rsidRPr="00021583">
              <w:rPr>
                <w:rFonts w:asciiTheme="minorHAnsi" w:hAnsiTheme="minorHAnsi" w:cstheme="minorHAnsi"/>
                <w:sz w:val="22"/>
                <w:szCs w:val="22"/>
              </w:rPr>
              <w:t>All Mandatory TADC courses will be undertaken by staff at the level required for their role.</w:t>
            </w:r>
          </w:p>
          <w:p w:rsidR="00030EC3" w:rsidRDefault="00030EC3" w:rsidP="004324D6">
            <w:pPr>
              <w:jc w:val="both"/>
              <w:rPr>
                <w:rFonts w:asciiTheme="minorHAnsi" w:hAnsiTheme="minorHAnsi" w:cstheme="minorHAnsi"/>
                <w:sz w:val="22"/>
                <w:szCs w:val="22"/>
              </w:rPr>
            </w:pPr>
            <w:r w:rsidRPr="00021583">
              <w:rPr>
                <w:rFonts w:asciiTheme="minorHAnsi" w:hAnsiTheme="minorHAnsi" w:cstheme="minorHAnsi"/>
                <w:sz w:val="22"/>
                <w:szCs w:val="22"/>
              </w:rPr>
              <w:t>Station Management Team where required will support development plans and aspirations of individuals to achieve their potential. For example timely completion of annual appraisals including six monthly reviews of progress.</w:t>
            </w:r>
          </w:p>
          <w:p w:rsidR="00030EC3" w:rsidRPr="00021583" w:rsidRDefault="00030EC3" w:rsidP="004324D6">
            <w:pPr>
              <w:jc w:val="both"/>
              <w:rPr>
                <w:rFonts w:asciiTheme="minorHAnsi" w:hAnsiTheme="minorHAnsi" w:cstheme="minorHAnsi"/>
                <w:sz w:val="22"/>
                <w:szCs w:val="22"/>
              </w:rPr>
            </w:pPr>
          </w:p>
        </w:tc>
        <w:tc>
          <w:tcPr>
            <w:tcW w:w="1701" w:type="dxa"/>
            <w:tcBorders>
              <w:left w:val="double" w:sz="4" w:space="0" w:color="auto"/>
            </w:tcBorders>
          </w:tcPr>
          <w:p w:rsidR="00030EC3" w:rsidRPr="00030EC3" w:rsidRDefault="00030EC3" w:rsidP="00030EC3">
            <w:pPr>
              <w:jc w:val="center"/>
              <w:rPr>
                <w:rFonts w:asciiTheme="minorHAnsi" w:hAnsiTheme="minorHAnsi" w:cstheme="minorHAnsi"/>
                <w:sz w:val="22"/>
                <w:szCs w:val="22"/>
              </w:rPr>
            </w:pPr>
            <w:r w:rsidRPr="00030EC3">
              <w:rPr>
                <w:rFonts w:asciiTheme="minorHAnsi" w:hAnsiTheme="minorHAnsi" w:cstheme="minorHAnsi"/>
                <w:sz w:val="22"/>
                <w:szCs w:val="22"/>
              </w:rPr>
              <w:t>Station Management Team</w:t>
            </w:r>
          </w:p>
        </w:tc>
      </w:tr>
      <w:tr w:rsidR="00030EC3" w:rsidTr="00030EC3">
        <w:tc>
          <w:tcPr>
            <w:tcW w:w="6487" w:type="dxa"/>
            <w:tcBorders>
              <w:right w:val="double" w:sz="4" w:space="0" w:color="auto"/>
            </w:tcBorders>
          </w:tcPr>
          <w:p w:rsidR="00030EC3" w:rsidRDefault="00030EC3" w:rsidP="00B951F4">
            <w:pPr>
              <w:rPr>
                <w:rFonts w:asciiTheme="minorHAnsi" w:eastAsia="Times New Roman" w:hAnsiTheme="minorHAnsi" w:cstheme="minorHAnsi"/>
                <w:b/>
                <w:bCs/>
                <w:sz w:val="22"/>
                <w:szCs w:val="22"/>
                <w:lang w:eastAsia="en-GB"/>
              </w:rPr>
            </w:pPr>
            <w:r>
              <w:rPr>
                <w:rFonts w:asciiTheme="minorHAnsi" w:eastAsia="Times New Roman" w:hAnsiTheme="minorHAnsi" w:cstheme="minorHAnsi"/>
                <w:b/>
                <w:bCs/>
                <w:sz w:val="22"/>
                <w:szCs w:val="22"/>
                <w:lang w:eastAsia="en-GB"/>
              </w:rPr>
              <w:t>Continue to support</w:t>
            </w:r>
            <w:r w:rsidRPr="00B951F4">
              <w:rPr>
                <w:rFonts w:asciiTheme="minorHAnsi" w:eastAsia="Times New Roman" w:hAnsiTheme="minorHAnsi" w:cstheme="minorHAnsi"/>
                <w:b/>
                <w:bCs/>
                <w:sz w:val="22"/>
                <w:szCs w:val="22"/>
                <w:lang w:eastAsia="en-GB"/>
              </w:rPr>
              <w:t xml:space="preserve"> RDS availability</w:t>
            </w:r>
            <w:r>
              <w:rPr>
                <w:rFonts w:asciiTheme="minorHAnsi" w:eastAsia="Times New Roman" w:hAnsiTheme="minorHAnsi" w:cstheme="minorHAnsi"/>
                <w:b/>
                <w:bCs/>
                <w:sz w:val="22"/>
                <w:szCs w:val="22"/>
                <w:lang w:eastAsia="en-GB"/>
              </w:rPr>
              <w:t>:</w:t>
            </w:r>
          </w:p>
          <w:p w:rsidR="00030EC3" w:rsidRPr="00103DF9" w:rsidRDefault="00030EC3" w:rsidP="00103DF9">
            <w:pPr>
              <w:rPr>
                <w:b/>
                <w:color w:val="FF0000"/>
              </w:rPr>
            </w:pPr>
            <w:r w:rsidRPr="00103DF9">
              <w:rPr>
                <w:rFonts w:asciiTheme="minorHAnsi" w:eastAsia="Times New Roman" w:hAnsiTheme="minorHAnsi" w:cstheme="minorHAnsi"/>
                <w:b/>
                <w:color w:val="FF0000"/>
                <w:sz w:val="22"/>
                <w:szCs w:val="22"/>
                <w:lang w:eastAsia="en-GB"/>
              </w:rPr>
              <w:t>Bedworth RDS section will be supported to keep high availability as in 2016.</w:t>
            </w:r>
          </w:p>
          <w:p w:rsidR="00030EC3" w:rsidRDefault="00030EC3"/>
        </w:tc>
        <w:tc>
          <w:tcPr>
            <w:tcW w:w="7371" w:type="dxa"/>
            <w:tcBorders>
              <w:left w:val="double" w:sz="4" w:space="0" w:color="auto"/>
              <w:right w:val="double" w:sz="4" w:space="0" w:color="auto"/>
            </w:tcBorders>
          </w:tcPr>
          <w:p w:rsidR="00030EC3" w:rsidRDefault="00030EC3">
            <w:pPr>
              <w:rPr>
                <w:rFonts w:asciiTheme="minorHAnsi" w:eastAsia="Times New Roman" w:hAnsiTheme="minorHAnsi" w:cstheme="minorHAnsi"/>
                <w:color w:val="000000"/>
                <w:sz w:val="22"/>
                <w:szCs w:val="22"/>
                <w:lang w:eastAsia="en-GB"/>
              </w:rPr>
            </w:pPr>
            <w:r w:rsidRPr="00021583">
              <w:rPr>
                <w:rFonts w:asciiTheme="minorHAnsi" w:eastAsia="Times New Roman" w:hAnsiTheme="minorHAnsi" w:cstheme="minorHAnsi"/>
                <w:color w:val="000000"/>
                <w:sz w:val="22"/>
                <w:szCs w:val="22"/>
                <w:lang w:eastAsia="en-GB"/>
              </w:rPr>
              <w:t>Identify any gaps in appliance availability and skill sets. Continually look at potential recruitment to maximum establishment, working with the DRASP team. RSO to work closely with DRASP and TADC to ensure staff arriving on station are fit for the role.</w:t>
            </w:r>
          </w:p>
          <w:p w:rsidR="00030EC3" w:rsidRPr="00021583" w:rsidRDefault="00030EC3">
            <w:pPr>
              <w:rPr>
                <w:rFonts w:asciiTheme="minorHAnsi" w:eastAsia="Times New Roman" w:hAnsiTheme="minorHAnsi" w:cstheme="minorHAnsi"/>
                <w:color w:val="000000"/>
                <w:sz w:val="22"/>
                <w:szCs w:val="22"/>
                <w:lang w:eastAsia="en-GB"/>
              </w:rPr>
            </w:pPr>
          </w:p>
          <w:p w:rsidR="00030EC3" w:rsidRDefault="00030EC3" w:rsidP="00D01E87">
            <w:pPr>
              <w:pStyle w:val="ListParagraph"/>
              <w:numPr>
                <w:ilvl w:val="0"/>
                <w:numId w:val="15"/>
              </w:numPr>
              <w:rPr>
                <w:rFonts w:asciiTheme="minorHAnsi" w:eastAsia="Times New Roman" w:hAnsiTheme="minorHAnsi" w:cstheme="minorHAnsi"/>
                <w:sz w:val="22"/>
                <w:szCs w:val="22"/>
                <w:lang w:eastAsia="en-GB"/>
              </w:rPr>
            </w:pPr>
            <w:r w:rsidRPr="00021583">
              <w:rPr>
                <w:rFonts w:asciiTheme="minorHAnsi" w:eastAsia="Times New Roman" w:hAnsiTheme="minorHAnsi" w:cstheme="minorHAnsi"/>
                <w:sz w:val="22"/>
                <w:szCs w:val="22"/>
                <w:lang w:eastAsia="en-GB"/>
              </w:rPr>
              <w:t>The availability of Bedworth enables Nuneaton’s 2</w:t>
            </w:r>
            <w:r w:rsidRPr="00021583">
              <w:rPr>
                <w:rFonts w:asciiTheme="minorHAnsi" w:eastAsia="Times New Roman" w:hAnsiTheme="minorHAnsi" w:cstheme="minorHAnsi"/>
                <w:sz w:val="22"/>
                <w:szCs w:val="22"/>
                <w:vertAlign w:val="superscript"/>
                <w:lang w:eastAsia="en-GB"/>
              </w:rPr>
              <w:t>nd</w:t>
            </w:r>
            <w:r w:rsidRPr="00021583">
              <w:rPr>
                <w:rFonts w:asciiTheme="minorHAnsi" w:eastAsia="Times New Roman" w:hAnsiTheme="minorHAnsi" w:cstheme="minorHAnsi"/>
                <w:sz w:val="22"/>
                <w:szCs w:val="22"/>
                <w:lang w:eastAsia="en-GB"/>
              </w:rPr>
              <w:t xml:space="preserve"> Pump to complete RRO and other events outside of the area.  </w:t>
            </w:r>
          </w:p>
          <w:p w:rsidR="00030EC3" w:rsidRPr="00021583" w:rsidRDefault="00030EC3" w:rsidP="00030EC3">
            <w:pPr>
              <w:pStyle w:val="ListParagraph"/>
              <w:rPr>
                <w:rFonts w:asciiTheme="minorHAnsi" w:eastAsia="Times New Roman" w:hAnsiTheme="minorHAnsi" w:cstheme="minorHAnsi"/>
                <w:sz w:val="22"/>
                <w:szCs w:val="22"/>
                <w:lang w:eastAsia="en-GB"/>
              </w:rPr>
            </w:pPr>
          </w:p>
        </w:tc>
        <w:tc>
          <w:tcPr>
            <w:tcW w:w="1701" w:type="dxa"/>
            <w:tcBorders>
              <w:left w:val="double" w:sz="4" w:space="0" w:color="auto"/>
            </w:tcBorders>
          </w:tcPr>
          <w:p w:rsidR="00030EC3" w:rsidRPr="00030EC3" w:rsidRDefault="00030EC3" w:rsidP="00030EC3">
            <w:pPr>
              <w:jc w:val="center"/>
              <w:rPr>
                <w:rFonts w:asciiTheme="minorHAnsi" w:hAnsiTheme="minorHAnsi" w:cstheme="minorHAnsi"/>
                <w:sz w:val="22"/>
                <w:szCs w:val="22"/>
              </w:rPr>
            </w:pPr>
            <w:r w:rsidRPr="00030EC3">
              <w:rPr>
                <w:rFonts w:asciiTheme="minorHAnsi" w:hAnsiTheme="minorHAnsi" w:cstheme="minorHAnsi"/>
                <w:sz w:val="22"/>
                <w:szCs w:val="22"/>
              </w:rPr>
              <w:t>Station Management Team</w:t>
            </w:r>
          </w:p>
        </w:tc>
      </w:tr>
      <w:tr w:rsidR="00030EC3" w:rsidTr="00030EC3">
        <w:tc>
          <w:tcPr>
            <w:tcW w:w="6487" w:type="dxa"/>
            <w:tcBorders>
              <w:right w:val="double" w:sz="4" w:space="0" w:color="auto"/>
            </w:tcBorders>
          </w:tcPr>
          <w:p w:rsidR="00030EC3" w:rsidRPr="000B1416" w:rsidRDefault="00030EC3" w:rsidP="00B951F4">
            <w:pPr>
              <w:rPr>
                <w:rFonts w:asciiTheme="minorHAnsi" w:hAnsiTheme="minorHAnsi" w:cstheme="minorHAnsi"/>
                <w:b/>
                <w:sz w:val="22"/>
                <w:szCs w:val="22"/>
              </w:rPr>
            </w:pPr>
            <w:r w:rsidRPr="000B1416">
              <w:rPr>
                <w:rFonts w:asciiTheme="minorHAnsi" w:hAnsiTheme="minorHAnsi" w:cstheme="minorHAnsi"/>
                <w:b/>
                <w:sz w:val="22"/>
                <w:szCs w:val="22"/>
              </w:rPr>
              <w:t>Targeted Risk Information Gathering</w:t>
            </w:r>
          </w:p>
          <w:p w:rsidR="00030EC3" w:rsidRPr="00103DF9" w:rsidRDefault="00030EC3" w:rsidP="00103DF9">
            <w:pPr>
              <w:rPr>
                <w:rFonts w:asciiTheme="minorHAnsi" w:hAnsiTheme="minorHAnsi" w:cstheme="minorHAnsi"/>
                <w:b/>
                <w:color w:val="FF0000"/>
                <w:sz w:val="22"/>
                <w:szCs w:val="22"/>
              </w:rPr>
            </w:pPr>
            <w:r w:rsidRPr="00103DF9">
              <w:rPr>
                <w:rFonts w:asciiTheme="minorHAnsi" w:hAnsiTheme="minorHAnsi" w:cstheme="minorHAnsi"/>
                <w:b/>
                <w:color w:val="FF0000"/>
                <w:sz w:val="22"/>
                <w:szCs w:val="22"/>
              </w:rPr>
              <w:t>Ensure the higher risk premises within the District are being identified and inspected.</w:t>
            </w:r>
          </w:p>
          <w:p w:rsidR="00103DF9" w:rsidRPr="00103DF9" w:rsidRDefault="00103DF9" w:rsidP="00103DF9">
            <w:pPr>
              <w:rPr>
                <w:rFonts w:asciiTheme="minorHAnsi" w:hAnsiTheme="minorHAnsi" w:cstheme="minorHAnsi"/>
                <w:b/>
                <w:color w:val="FF0000"/>
                <w:sz w:val="22"/>
                <w:szCs w:val="22"/>
              </w:rPr>
            </w:pPr>
          </w:p>
          <w:p w:rsidR="00030EC3" w:rsidRPr="00103DF9" w:rsidRDefault="00030EC3" w:rsidP="00103DF9">
            <w:pPr>
              <w:rPr>
                <w:rFonts w:asciiTheme="minorHAnsi" w:hAnsiTheme="minorHAnsi" w:cstheme="minorHAnsi"/>
                <w:b/>
                <w:color w:val="FF0000"/>
                <w:sz w:val="22"/>
                <w:szCs w:val="22"/>
              </w:rPr>
            </w:pPr>
            <w:r w:rsidRPr="00103DF9">
              <w:rPr>
                <w:rFonts w:asciiTheme="minorHAnsi" w:hAnsiTheme="minorHAnsi" w:cstheme="minorHAnsi"/>
                <w:b/>
                <w:color w:val="FF0000"/>
                <w:sz w:val="22"/>
                <w:szCs w:val="22"/>
              </w:rPr>
              <w:t>Inspections being distributed via the process are not identifying the higher risk areas within the District</w:t>
            </w:r>
          </w:p>
          <w:p w:rsidR="00103DF9" w:rsidRPr="00103DF9" w:rsidRDefault="00103DF9" w:rsidP="00103DF9">
            <w:pPr>
              <w:rPr>
                <w:rFonts w:asciiTheme="minorHAnsi" w:hAnsiTheme="minorHAnsi" w:cstheme="minorHAnsi"/>
                <w:b/>
                <w:color w:val="FF0000"/>
                <w:sz w:val="22"/>
                <w:szCs w:val="22"/>
              </w:rPr>
            </w:pPr>
          </w:p>
          <w:p w:rsidR="00030EC3" w:rsidRPr="00103DF9" w:rsidRDefault="00030EC3" w:rsidP="00103DF9">
            <w:pPr>
              <w:rPr>
                <w:rFonts w:asciiTheme="minorHAnsi" w:hAnsiTheme="minorHAnsi" w:cstheme="minorHAnsi"/>
                <w:b/>
                <w:color w:val="C0504D" w:themeColor="accent2"/>
                <w:sz w:val="22"/>
                <w:szCs w:val="22"/>
              </w:rPr>
            </w:pPr>
            <w:r w:rsidRPr="00103DF9">
              <w:rPr>
                <w:rFonts w:asciiTheme="minorHAnsi" w:hAnsiTheme="minorHAnsi" w:cstheme="minorHAnsi"/>
                <w:b/>
                <w:color w:val="FF0000"/>
                <w:sz w:val="22"/>
                <w:szCs w:val="22"/>
              </w:rPr>
              <w:t>015 Information passed at the earliest opportunity</w:t>
            </w:r>
          </w:p>
        </w:tc>
        <w:tc>
          <w:tcPr>
            <w:tcW w:w="7371" w:type="dxa"/>
            <w:tcBorders>
              <w:left w:val="double" w:sz="4" w:space="0" w:color="auto"/>
              <w:right w:val="double" w:sz="4" w:space="0" w:color="auto"/>
            </w:tcBorders>
          </w:tcPr>
          <w:p w:rsidR="00030EC3" w:rsidRPr="00021583" w:rsidRDefault="00030EC3" w:rsidP="009F532F">
            <w:pPr>
              <w:rPr>
                <w:rFonts w:asciiTheme="minorHAnsi" w:hAnsiTheme="minorHAnsi" w:cstheme="minorHAnsi"/>
                <w:sz w:val="22"/>
                <w:szCs w:val="22"/>
              </w:rPr>
            </w:pPr>
            <w:r w:rsidRPr="00021583">
              <w:rPr>
                <w:rFonts w:asciiTheme="minorHAnsi" w:hAnsiTheme="minorHAnsi" w:cstheme="minorHAnsi"/>
                <w:sz w:val="22"/>
                <w:szCs w:val="22"/>
              </w:rPr>
              <w:t xml:space="preserve">Focus efforts on a methodical process of gathering risk information for higher risk premises utilising local knowledge as opposed to working from only lists governed by  RRO’s and PRIS re-inspections.  </w:t>
            </w:r>
          </w:p>
          <w:p w:rsidR="00030EC3" w:rsidRDefault="00030EC3" w:rsidP="00F12F40">
            <w:pPr>
              <w:rPr>
                <w:rFonts w:asciiTheme="minorHAnsi" w:hAnsiTheme="minorHAnsi" w:cstheme="minorHAnsi"/>
                <w:sz w:val="22"/>
                <w:szCs w:val="22"/>
              </w:rPr>
            </w:pPr>
            <w:r w:rsidRPr="00021583">
              <w:rPr>
                <w:rFonts w:asciiTheme="minorHAnsi" w:hAnsiTheme="minorHAnsi" w:cstheme="minorHAnsi"/>
                <w:sz w:val="22"/>
                <w:szCs w:val="22"/>
              </w:rPr>
              <w:t xml:space="preserve">Station Based staff will highlight any new developments and forward any new risks through the Operational Planning (O1’s)  teams as and when they are made aware. Prevention Teams inclusive of Arson and station staff will complete the correct processes for highlighting risks either temporary or permanent. </w:t>
            </w:r>
          </w:p>
          <w:p w:rsidR="00030EC3" w:rsidRPr="00021583" w:rsidRDefault="00030EC3" w:rsidP="00F12F40">
            <w:pPr>
              <w:rPr>
                <w:rFonts w:asciiTheme="minorHAnsi" w:hAnsiTheme="minorHAnsi" w:cstheme="minorHAnsi"/>
                <w:sz w:val="22"/>
                <w:szCs w:val="22"/>
              </w:rPr>
            </w:pPr>
          </w:p>
          <w:p w:rsidR="00030EC3" w:rsidRDefault="00030EC3" w:rsidP="00021583">
            <w:pPr>
              <w:pStyle w:val="ListParagraph"/>
              <w:numPr>
                <w:ilvl w:val="0"/>
                <w:numId w:val="19"/>
              </w:numPr>
              <w:rPr>
                <w:rFonts w:asciiTheme="minorHAnsi" w:hAnsiTheme="minorHAnsi" w:cstheme="minorHAnsi"/>
                <w:sz w:val="22"/>
                <w:szCs w:val="22"/>
              </w:rPr>
            </w:pPr>
            <w:r w:rsidRPr="00021583">
              <w:rPr>
                <w:rFonts w:asciiTheme="minorHAnsi" w:hAnsiTheme="minorHAnsi" w:cstheme="minorHAnsi"/>
                <w:sz w:val="22"/>
                <w:szCs w:val="22"/>
              </w:rPr>
              <w:t>Bayton Road has been highlighted as a focus for Bedworth &amp; Nuneaton over the coming 12 months, the Station Management Team will work to ensure plans and awareness of the area is embedded within the all local staff.</w:t>
            </w:r>
          </w:p>
          <w:p w:rsidR="00030EC3" w:rsidRPr="00021583" w:rsidRDefault="00030EC3" w:rsidP="00030EC3">
            <w:pPr>
              <w:pStyle w:val="ListParagraph"/>
              <w:rPr>
                <w:rFonts w:asciiTheme="minorHAnsi" w:hAnsiTheme="minorHAnsi" w:cstheme="minorHAnsi"/>
                <w:sz w:val="22"/>
                <w:szCs w:val="22"/>
              </w:rPr>
            </w:pPr>
          </w:p>
        </w:tc>
        <w:tc>
          <w:tcPr>
            <w:tcW w:w="1701" w:type="dxa"/>
            <w:tcBorders>
              <w:left w:val="double" w:sz="4" w:space="0" w:color="auto"/>
            </w:tcBorders>
          </w:tcPr>
          <w:p w:rsidR="00030EC3" w:rsidRPr="00030EC3" w:rsidRDefault="00030EC3" w:rsidP="00030EC3">
            <w:pPr>
              <w:jc w:val="center"/>
              <w:rPr>
                <w:rFonts w:asciiTheme="minorHAnsi" w:hAnsiTheme="minorHAnsi" w:cstheme="minorHAnsi"/>
                <w:sz w:val="22"/>
                <w:szCs w:val="22"/>
              </w:rPr>
            </w:pPr>
            <w:r w:rsidRPr="00030EC3">
              <w:rPr>
                <w:rFonts w:asciiTheme="minorHAnsi" w:hAnsiTheme="minorHAnsi" w:cstheme="minorHAnsi"/>
                <w:sz w:val="22"/>
                <w:szCs w:val="22"/>
              </w:rPr>
              <w:t>Station Management Team</w:t>
            </w:r>
          </w:p>
        </w:tc>
      </w:tr>
      <w:tr w:rsidR="00030EC3" w:rsidTr="00030EC3">
        <w:tc>
          <w:tcPr>
            <w:tcW w:w="6487" w:type="dxa"/>
            <w:tcBorders>
              <w:right w:val="double" w:sz="4" w:space="0" w:color="auto"/>
            </w:tcBorders>
          </w:tcPr>
          <w:p w:rsidR="00030EC3" w:rsidRPr="000B1416" w:rsidRDefault="00030EC3" w:rsidP="00B951F4">
            <w:pPr>
              <w:rPr>
                <w:rFonts w:asciiTheme="minorHAnsi" w:hAnsiTheme="minorHAnsi" w:cstheme="minorHAnsi"/>
                <w:b/>
                <w:sz w:val="22"/>
                <w:szCs w:val="22"/>
              </w:rPr>
            </w:pPr>
            <w:r w:rsidRPr="000B1416">
              <w:rPr>
                <w:rFonts w:asciiTheme="minorHAnsi" w:hAnsiTheme="minorHAnsi" w:cstheme="minorHAnsi"/>
                <w:b/>
                <w:sz w:val="22"/>
                <w:szCs w:val="22"/>
              </w:rPr>
              <w:t>Level 2 / 3 Risk Familiarisation &amp; Training</w:t>
            </w:r>
          </w:p>
          <w:p w:rsidR="00030EC3" w:rsidRPr="00103DF9" w:rsidRDefault="00030EC3" w:rsidP="00103DF9">
            <w:pPr>
              <w:rPr>
                <w:rFonts w:asciiTheme="minorHAnsi" w:hAnsiTheme="minorHAnsi" w:cstheme="minorHAnsi"/>
                <w:b/>
                <w:color w:val="C0504D" w:themeColor="accent2"/>
                <w:sz w:val="22"/>
                <w:szCs w:val="22"/>
              </w:rPr>
            </w:pPr>
            <w:r w:rsidRPr="00103DF9">
              <w:rPr>
                <w:rFonts w:asciiTheme="minorHAnsi" w:hAnsiTheme="minorHAnsi" w:cstheme="minorHAnsi"/>
                <w:b/>
                <w:color w:val="FF0000"/>
                <w:sz w:val="22"/>
                <w:szCs w:val="22"/>
              </w:rPr>
              <w:t>Each watch and RDS Section will, deliver a programme of operational exercises at premises identified by the Premises Risk Information System (PRIS) Level 2 and above, to familiarise personnel with the premises and develop competencies associated with the risk this will total minimum of 5 N&amp;B exercises.</w:t>
            </w:r>
          </w:p>
        </w:tc>
        <w:tc>
          <w:tcPr>
            <w:tcW w:w="7371" w:type="dxa"/>
            <w:tcBorders>
              <w:left w:val="double" w:sz="4" w:space="0" w:color="auto"/>
              <w:right w:val="double" w:sz="4" w:space="0" w:color="auto"/>
            </w:tcBorders>
          </w:tcPr>
          <w:p w:rsidR="00030EC3" w:rsidRPr="00021583" w:rsidRDefault="00030EC3">
            <w:pPr>
              <w:rPr>
                <w:rFonts w:asciiTheme="minorHAnsi" w:hAnsiTheme="minorHAnsi" w:cstheme="minorHAnsi"/>
                <w:sz w:val="22"/>
                <w:szCs w:val="22"/>
              </w:rPr>
            </w:pPr>
            <w:r w:rsidRPr="00021583">
              <w:rPr>
                <w:rFonts w:asciiTheme="minorHAnsi" w:hAnsiTheme="minorHAnsi" w:cstheme="minorHAnsi"/>
                <w:sz w:val="22"/>
                <w:szCs w:val="22"/>
              </w:rPr>
              <w:t>Continue to conduct visits, exercises, desktop type training &amp; local discussions on all respective risk premises.  Schedule of planned training to be made annually.</w:t>
            </w:r>
          </w:p>
          <w:p w:rsidR="00030EC3" w:rsidRPr="00021583" w:rsidRDefault="00030EC3" w:rsidP="004324D6">
            <w:pPr>
              <w:rPr>
                <w:rFonts w:asciiTheme="minorHAnsi" w:hAnsiTheme="minorHAnsi" w:cstheme="minorHAnsi"/>
                <w:sz w:val="22"/>
                <w:szCs w:val="22"/>
              </w:rPr>
            </w:pPr>
            <w:r w:rsidRPr="00021583">
              <w:rPr>
                <w:rFonts w:asciiTheme="minorHAnsi" w:hAnsiTheme="minorHAnsi" w:cstheme="minorHAnsi"/>
                <w:sz w:val="22"/>
                <w:szCs w:val="22"/>
              </w:rPr>
              <w:t>Ensure that all exercises are planned at Level 3 (priority) or Level 2 premises to support local visits.</w:t>
            </w:r>
          </w:p>
          <w:p w:rsidR="00030EC3" w:rsidRDefault="00030EC3">
            <w:pPr>
              <w:rPr>
                <w:rFonts w:asciiTheme="minorHAnsi" w:hAnsiTheme="minorHAnsi" w:cstheme="minorHAnsi"/>
                <w:sz w:val="22"/>
                <w:szCs w:val="22"/>
              </w:rPr>
            </w:pPr>
            <w:r w:rsidRPr="00021583">
              <w:rPr>
                <w:rFonts w:asciiTheme="minorHAnsi" w:hAnsiTheme="minorHAnsi" w:cstheme="minorHAnsi"/>
                <w:sz w:val="22"/>
                <w:szCs w:val="22"/>
              </w:rPr>
              <w:t>RDS to familiarise on risk premises identified in areas within drill nights, especially for Development Firefighters.</w:t>
            </w:r>
          </w:p>
          <w:p w:rsidR="00030EC3" w:rsidRPr="00021583" w:rsidRDefault="00030EC3">
            <w:pPr>
              <w:rPr>
                <w:rFonts w:asciiTheme="minorHAnsi" w:hAnsiTheme="minorHAnsi" w:cstheme="minorHAnsi"/>
                <w:sz w:val="22"/>
                <w:szCs w:val="22"/>
              </w:rPr>
            </w:pPr>
          </w:p>
        </w:tc>
        <w:tc>
          <w:tcPr>
            <w:tcW w:w="1701" w:type="dxa"/>
            <w:tcBorders>
              <w:left w:val="double" w:sz="4" w:space="0" w:color="auto"/>
            </w:tcBorders>
          </w:tcPr>
          <w:p w:rsidR="00030EC3" w:rsidRPr="00030EC3" w:rsidRDefault="00030EC3" w:rsidP="00120674">
            <w:pPr>
              <w:jc w:val="center"/>
              <w:rPr>
                <w:rFonts w:asciiTheme="minorHAnsi" w:hAnsiTheme="minorHAnsi" w:cstheme="minorHAnsi"/>
                <w:sz w:val="22"/>
                <w:szCs w:val="22"/>
              </w:rPr>
            </w:pPr>
            <w:r w:rsidRPr="00030EC3">
              <w:rPr>
                <w:rFonts w:asciiTheme="minorHAnsi" w:hAnsiTheme="minorHAnsi" w:cstheme="minorHAnsi"/>
                <w:sz w:val="22"/>
                <w:szCs w:val="22"/>
              </w:rPr>
              <w:t>Station Management Team</w:t>
            </w:r>
          </w:p>
        </w:tc>
      </w:tr>
      <w:tr w:rsidR="00030EC3" w:rsidTr="00030EC3">
        <w:tc>
          <w:tcPr>
            <w:tcW w:w="6487" w:type="dxa"/>
            <w:tcBorders>
              <w:right w:val="double" w:sz="4" w:space="0" w:color="auto"/>
            </w:tcBorders>
          </w:tcPr>
          <w:p w:rsidR="00030EC3" w:rsidRDefault="00030EC3" w:rsidP="00B951F4">
            <w:pPr>
              <w:rPr>
                <w:rFonts w:asciiTheme="minorHAnsi" w:hAnsiTheme="minorHAnsi" w:cstheme="minorHAnsi"/>
                <w:b/>
                <w:sz w:val="22"/>
                <w:szCs w:val="22"/>
              </w:rPr>
            </w:pPr>
            <w:r>
              <w:rPr>
                <w:rFonts w:asciiTheme="minorHAnsi" w:hAnsiTheme="minorHAnsi" w:cstheme="minorHAnsi"/>
                <w:b/>
                <w:sz w:val="22"/>
                <w:szCs w:val="22"/>
              </w:rPr>
              <w:t>Ops Board:</w:t>
            </w:r>
          </w:p>
          <w:p w:rsidR="00030EC3" w:rsidRPr="00103DF9" w:rsidRDefault="00030EC3" w:rsidP="00103DF9">
            <w:pPr>
              <w:rPr>
                <w:rFonts w:asciiTheme="minorHAnsi" w:hAnsiTheme="minorHAnsi" w:cstheme="minorHAnsi"/>
                <w:b/>
                <w:color w:val="FF0000"/>
                <w:sz w:val="22"/>
                <w:szCs w:val="22"/>
              </w:rPr>
            </w:pPr>
            <w:r w:rsidRPr="00103DF9">
              <w:rPr>
                <w:rFonts w:asciiTheme="minorHAnsi" w:hAnsiTheme="minorHAnsi" w:cstheme="minorHAnsi"/>
                <w:b/>
                <w:color w:val="FF0000"/>
                <w:sz w:val="22"/>
                <w:szCs w:val="22"/>
              </w:rPr>
              <w:t xml:space="preserve">Ensure that the boards are used in line with the Service Policy, and highlight any best practices that can be shared locally and across the Service. (Use SC Ops Assurance as a SPOC) </w:t>
            </w:r>
          </w:p>
          <w:p w:rsidR="00030EC3" w:rsidRPr="00103DF9" w:rsidRDefault="00030EC3" w:rsidP="00B951F4">
            <w:pPr>
              <w:rPr>
                <w:rFonts w:asciiTheme="minorHAnsi" w:hAnsiTheme="minorHAnsi" w:cstheme="minorHAnsi"/>
                <w:b/>
                <w:color w:val="FF0000"/>
                <w:sz w:val="22"/>
                <w:szCs w:val="22"/>
              </w:rPr>
            </w:pPr>
          </w:p>
          <w:p w:rsidR="00030EC3" w:rsidRDefault="00030EC3" w:rsidP="00B951F4">
            <w:pPr>
              <w:rPr>
                <w:rFonts w:asciiTheme="minorHAnsi" w:hAnsiTheme="minorHAnsi" w:cstheme="minorHAnsi"/>
                <w:b/>
                <w:sz w:val="22"/>
                <w:szCs w:val="22"/>
              </w:rPr>
            </w:pPr>
          </w:p>
          <w:p w:rsidR="00030EC3" w:rsidRPr="000B1416" w:rsidRDefault="00030EC3" w:rsidP="00B951F4">
            <w:pPr>
              <w:rPr>
                <w:rFonts w:asciiTheme="minorHAnsi" w:hAnsiTheme="minorHAnsi" w:cstheme="minorHAnsi"/>
                <w:b/>
                <w:sz w:val="22"/>
                <w:szCs w:val="22"/>
              </w:rPr>
            </w:pPr>
          </w:p>
        </w:tc>
        <w:tc>
          <w:tcPr>
            <w:tcW w:w="7371" w:type="dxa"/>
            <w:tcBorders>
              <w:left w:val="double" w:sz="4" w:space="0" w:color="auto"/>
              <w:right w:val="double" w:sz="4" w:space="0" w:color="auto"/>
            </w:tcBorders>
          </w:tcPr>
          <w:p w:rsidR="00030EC3" w:rsidRDefault="00030EC3">
            <w:pPr>
              <w:rPr>
                <w:rFonts w:asciiTheme="minorHAnsi" w:hAnsiTheme="minorHAnsi" w:cstheme="minorHAnsi"/>
                <w:sz w:val="22"/>
                <w:szCs w:val="22"/>
              </w:rPr>
            </w:pPr>
            <w:r w:rsidRPr="00021583">
              <w:rPr>
                <w:rFonts w:asciiTheme="minorHAnsi" w:hAnsiTheme="minorHAnsi" w:cstheme="minorHAnsi"/>
                <w:sz w:val="22"/>
                <w:szCs w:val="22"/>
              </w:rPr>
              <w:t>Continue to use the Ops Board to benefit the station and highlight any issues quickly.</w:t>
            </w:r>
          </w:p>
          <w:p w:rsidR="00030EC3" w:rsidRPr="00021583" w:rsidRDefault="00030EC3">
            <w:pPr>
              <w:rPr>
                <w:rFonts w:asciiTheme="minorHAnsi" w:hAnsiTheme="minorHAnsi" w:cstheme="minorHAnsi"/>
                <w:sz w:val="22"/>
                <w:szCs w:val="22"/>
              </w:rPr>
            </w:pPr>
          </w:p>
          <w:p w:rsidR="00030EC3" w:rsidRPr="00021583" w:rsidRDefault="00030EC3" w:rsidP="009F532F">
            <w:pPr>
              <w:pStyle w:val="ListParagraph"/>
              <w:numPr>
                <w:ilvl w:val="0"/>
                <w:numId w:val="14"/>
              </w:numPr>
              <w:rPr>
                <w:rFonts w:asciiTheme="minorHAnsi" w:hAnsiTheme="minorHAnsi" w:cstheme="minorHAnsi"/>
                <w:sz w:val="22"/>
                <w:szCs w:val="22"/>
              </w:rPr>
            </w:pPr>
            <w:r w:rsidRPr="00021583">
              <w:rPr>
                <w:rFonts w:asciiTheme="minorHAnsi" w:hAnsiTheme="minorHAnsi" w:cstheme="minorHAnsi"/>
                <w:sz w:val="22"/>
                <w:szCs w:val="22"/>
              </w:rPr>
              <w:t>Continuous training on the boards for all staff</w:t>
            </w:r>
          </w:p>
          <w:p w:rsidR="00030EC3" w:rsidRPr="00021583" w:rsidRDefault="00030EC3" w:rsidP="009F532F">
            <w:pPr>
              <w:pStyle w:val="ListParagraph"/>
              <w:numPr>
                <w:ilvl w:val="0"/>
                <w:numId w:val="14"/>
              </w:numPr>
              <w:rPr>
                <w:rFonts w:asciiTheme="minorHAnsi" w:hAnsiTheme="minorHAnsi" w:cstheme="minorHAnsi"/>
                <w:sz w:val="22"/>
                <w:szCs w:val="22"/>
              </w:rPr>
            </w:pPr>
            <w:r w:rsidRPr="00021583">
              <w:rPr>
                <w:rFonts w:asciiTheme="minorHAnsi" w:hAnsiTheme="minorHAnsi" w:cstheme="minorHAnsi"/>
                <w:sz w:val="22"/>
                <w:szCs w:val="22"/>
              </w:rPr>
              <w:t>Develop and enhance new ideas for their use.</w:t>
            </w:r>
          </w:p>
          <w:p w:rsidR="00030EC3" w:rsidRPr="00021583" w:rsidRDefault="00030EC3" w:rsidP="009F532F">
            <w:pPr>
              <w:pStyle w:val="ListParagraph"/>
              <w:numPr>
                <w:ilvl w:val="0"/>
                <w:numId w:val="14"/>
              </w:numPr>
              <w:rPr>
                <w:rFonts w:asciiTheme="minorHAnsi" w:hAnsiTheme="minorHAnsi" w:cstheme="minorHAnsi"/>
                <w:sz w:val="22"/>
                <w:szCs w:val="22"/>
              </w:rPr>
            </w:pPr>
            <w:r w:rsidRPr="00021583">
              <w:rPr>
                <w:rFonts w:asciiTheme="minorHAnsi" w:hAnsiTheme="minorHAnsi" w:cstheme="minorHAnsi"/>
                <w:sz w:val="22"/>
                <w:szCs w:val="22"/>
              </w:rPr>
              <w:t>Maintain the currency of the bard to visually highlight any deficiencies to visitors and or station staff.</w:t>
            </w:r>
          </w:p>
          <w:p w:rsidR="00030EC3" w:rsidRPr="00021583" w:rsidRDefault="00030EC3" w:rsidP="00021583">
            <w:pPr>
              <w:pStyle w:val="ListParagraph"/>
              <w:numPr>
                <w:ilvl w:val="0"/>
                <w:numId w:val="14"/>
              </w:numPr>
              <w:rPr>
                <w:rFonts w:asciiTheme="minorHAnsi" w:hAnsiTheme="minorHAnsi" w:cstheme="minorHAnsi"/>
                <w:sz w:val="22"/>
                <w:szCs w:val="22"/>
              </w:rPr>
            </w:pPr>
            <w:r w:rsidRPr="00021583">
              <w:rPr>
                <w:rFonts w:asciiTheme="minorHAnsi" w:hAnsiTheme="minorHAnsi" w:cstheme="minorHAnsi"/>
                <w:sz w:val="22"/>
                <w:szCs w:val="22"/>
              </w:rPr>
              <w:t>Pilot a Live TV board that mirrors and enhances the static Ops Board.</w:t>
            </w:r>
          </w:p>
        </w:tc>
        <w:tc>
          <w:tcPr>
            <w:tcW w:w="1701" w:type="dxa"/>
            <w:tcBorders>
              <w:left w:val="double" w:sz="4" w:space="0" w:color="auto"/>
            </w:tcBorders>
          </w:tcPr>
          <w:p w:rsidR="00030EC3" w:rsidRPr="00030EC3" w:rsidRDefault="00030EC3" w:rsidP="00120674">
            <w:pPr>
              <w:jc w:val="center"/>
              <w:rPr>
                <w:rFonts w:asciiTheme="minorHAnsi" w:hAnsiTheme="minorHAnsi" w:cstheme="minorHAnsi"/>
                <w:sz w:val="22"/>
                <w:szCs w:val="22"/>
              </w:rPr>
            </w:pPr>
            <w:r w:rsidRPr="00030EC3">
              <w:rPr>
                <w:rFonts w:asciiTheme="minorHAnsi" w:hAnsiTheme="minorHAnsi" w:cstheme="minorHAnsi"/>
                <w:sz w:val="22"/>
                <w:szCs w:val="22"/>
              </w:rPr>
              <w:t>Station Management Team</w:t>
            </w:r>
          </w:p>
        </w:tc>
      </w:tr>
    </w:tbl>
    <w:p w:rsidR="008332E9" w:rsidRDefault="008332E9" w:rsidP="00B951F4"/>
    <w:sectPr w:rsidR="008332E9" w:rsidSect="002B781B">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79" w:rsidRDefault="00895E79" w:rsidP="002B781B">
      <w:pPr>
        <w:spacing w:after="0" w:line="240" w:lineRule="auto"/>
      </w:pPr>
      <w:r>
        <w:separator/>
      </w:r>
    </w:p>
  </w:endnote>
  <w:endnote w:type="continuationSeparator" w:id="0">
    <w:p w:rsidR="00895E79" w:rsidRDefault="00895E79" w:rsidP="002B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79" w:rsidRDefault="00895E79" w:rsidP="002B781B">
      <w:pPr>
        <w:spacing w:after="0" w:line="240" w:lineRule="auto"/>
      </w:pPr>
      <w:r>
        <w:separator/>
      </w:r>
    </w:p>
  </w:footnote>
  <w:footnote w:type="continuationSeparator" w:id="0">
    <w:p w:rsidR="00895E79" w:rsidRDefault="00895E79" w:rsidP="002B7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6B6"/>
    <w:multiLevelType w:val="hybridMultilevel"/>
    <w:tmpl w:val="E39A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30067"/>
    <w:multiLevelType w:val="hybridMultilevel"/>
    <w:tmpl w:val="24E2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D7713"/>
    <w:multiLevelType w:val="hybridMultilevel"/>
    <w:tmpl w:val="2206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C7143"/>
    <w:multiLevelType w:val="hybridMultilevel"/>
    <w:tmpl w:val="C4B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64DD4"/>
    <w:multiLevelType w:val="hybridMultilevel"/>
    <w:tmpl w:val="1A08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01FF6"/>
    <w:multiLevelType w:val="hybridMultilevel"/>
    <w:tmpl w:val="C6F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D5C05"/>
    <w:multiLevelType w:val="hybridMultilevel"/>
    <w:tmpl w:val="667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945D57"/>
    <w:multiLevelType w:val="hybridMultilevel"/>
    <w:tmpl w:val="E0C0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052171"/>
    <w:multiLevelType w:val="hybridMultilevel"/>
    <w:tmpl w:val="263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4B2166"/>
    <w:multiLevelType w:val="hybridMultilevel"/>
    <w:tmpl w:val="064A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80535D"/>
    <w:multiLevelType w:val="hybridMultilevel"/>
    <w:tmpl w:val="D764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86872"/>
    <w:multiLevelType w:val="hybridMultilevel"/>
    <w:tmpl w:val="6C82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CE6200"/>
    <w:multiLevelType w:val="hybridMultilevel"/>
    <w:tmpl w:val="ADF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CA15AB"/>
    <w:multiLevelType w:val="hybridMultilevel"/>
    <w:tmpl w:val="DBF6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742A38"/>
    <w:multiLevelType w:val="hybridMultilevel"/>
    <w:tmpl w:val="D05E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75318"/>
    <w:multiLevelType w:val="hybridMultilevel"/>
    <w:tmpl w:val="F39A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3A32EF"/>
    <w:multiLevelType w:val="hybridMultilevel"/>
    <w:tmpl w:val="6576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B9151D"/>
    <w:multiLevelType w:val="hybridMultilevel"/>
    <w:tmpl w:val="7F2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102C"/>
    <w:multiLevelType w:val="hybridMultilevel"/>
    <w:tmpl w:val="42B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414B85"/>
    <w:multiLevelType w:val="hybridMultilevel"/>
    <w:tmpl w:val="D350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4"/>
  </w:num>
  <w:num w:numId="5">
    <w:abstractNumId w:val="12"/>
  </w:num>
  <w:num w:numId="6">
    <w:abstractNumId w:val="3"/>
  </w:num>
  <w:num w:numId="7">
    <w:abstractNumId w:val="1"/>
  </w:num>
  <w:num w:numId="8">
    <w:abstractNumId w:val="2"/>
  </w:num>
  <w:num w:numId="9">
    <w:abstractNumId w:val="14"/>
  </w:num>
  <w:num w:numId="10">
    <w:abstractNumId w:val="5"/>
  </w:num>
  <w:num w:numId="11">
    <w:abstractNumId w:val="8"/>
  </w:num>
  <w:num w:numId="12">
    <w:abstractNumId w:val="7"/>
  </w:num>
  <w:num w:numId="13">
    <w:abstractNumId w:val="11"/>
  </w:num>
  <w:num w:numId="14">
    <w:abstractNumId w:val="0"/>
  </w:num>
  <w:num w:numId="15">
    <w:abstractNumId w:val="19"/>
  </w:num>
  <w:num w:numId="16">
    <w:abstractNumId w:val="13"/>
  </w:num>
  <w:num w:numId="17">
    <w:abstractNumId w:val="17"/>
  </w:num>
  <w:num w:numId="18">
    <w:abstractNumId w:val="9"/>
  </w:num>
  <w:num w:numId="19">
    <w:abstractNumId w:val="10"/>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1B"/>
    <w:rsid w:val="000060A8"/>
    <w:rsid w:val="00021583"/>
    <w:rsid w:val="00030EC3"/>
    <w:rsid w:val="00091E1A"/>
    <w:rsid w:val="000B1416"/>
    <w:rsid w:val="000B5946"/>
    <w:rsid w:val="00103DF9"/>
    <w:rsid w:val="00113DF9"/>
    <w:rsid w:val="00120674"/>
    <w:rsid w:val="00153EA1"/>
    <w:rsid w:val="00164B63"/>
    <w:rsid w:val="00192DC1"/>
    <w:rsid w:val="001F5BD6"/>
    <w:rsid w:val="00227EF3"/>
    <w:rsid w:val="00254E4B"/>
    <w:rsid w:val="00257982"/>
    <w:rsid w:val="00291B45"/>
    <w:rsid w:val="002B5FA6"/>
    <w:rsid w:val="002B781B"/>
    <w:rsid w:val="002E0163"/>
    <w:rsid w:val="002E67FE"/>
    <w:rsid w:val="002F3E87"/>
    <w:rsid w:val="002F7B52"/>
    <w:rsid w:val="00390267"/>
    <w:rsid w:val="003A4303"/>
    <w:rsid w:val="003F233E"/>
    <w:rsid w:val="004051B0"/>
    <w:rsid w:val="00405716"/>
    <w:rsid w:val="004324D6"/>
    <w:rsid w:val="004460B9"/>
    <w:rsid w:val="0047581C"/>
    <w:rsid w:val="004D462F"/>
    <w:rsid w:val="00512A09"/>
    <w:rsid w:val="0056297D"/>
    <w:rsid w:val="00584430"/>
    <w:rsid w:val="005B4639"/>
    <w:rsid w:val="005E183E"/>
    <w:rsid w:val="00607512"/>
    <w:rsid w:val="006C448E"/>
    <w:rsid w:val="006C53C0"/>
    <w:rsid w:val="006C7135"/>
    <w:rsid w:val="006E61BD"/>
    <w:rsid w:val="00745E3A"/>
    <w:rsid w:val="007A6135"/>
    <w:rsid w:val="007C1F8E"/>
    <w:rsid w:val="007C3ECB"/>
    <w:rsid w:val="007F3F32"/>
    <w:rsid w:val="008332E9"/>
    <w:rsid w:val="00895E79"/>
    <w:rsid w:val="008B470D"/>
    <w:rsid w:val="008C34A8"/>
    <w:rsid w:val="008E6386"/>
    <w:rsid w:val="00982E70"/>
    <w:rsid w:val="009A0ED5"/>
    <w:rsid w:val="009C5831"/>
    <w:rsid w:val="009F532F"/>
    <w:rsid w:val="00A07CBB"/>
    <w:rsid w:val="00A844A1"/>
    <w:rsid w:val="00A87E0B"/>
    <w:rsid w:val="00AF2E15"/>
    <w:rsid w:val="00B004BA"/>
    <w:rsid w:val="00B951F4"/>
    <w:rsid w:val="00BB635C"/>
    <w:rsid w:val="00BF3D57"/>
    <w:rsid w:val="00C63074"/>
    <w:rsid w:val="00C73083"/>
    <w:rsid w:val="00CB666A"/>
    <w:rsid w:val="00CE2F72"/>
    <w:rsid w:val="00D01E87"/>
    <w:rsid w:val="00D30624"/>
    <w:rsid w:val="00D61945"/>
    <w:rsid w:val="00D86CE3"/>
    <w:rsid w:val="00E51D6F"/>
    <w:rsid w:val="00F12F40"/>
    <w:rsid w:val="00F27B92"/>
    <w:rsid w:val="00F513F0"/>
    <w:rsid w:val="00F75C9F"/>
    <w:rsid w:val="00FD7B4D"/>
    <w:rsid w:val="00FF1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1B"/>
  </w:style>
  <w:style w:type="paragraph" w:styleId="Footer">
    <w:name w:val="footer"/>
    <w:basedOn w:val="Normal"/>
    <w:link w:val="FooterChar"/>
    <w:uiPriority w:val="99"/>
    <w:unhideWhenUsed/>
    <w:rsid w:val="002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1B"/>
  </w:style>
  <w:style w:type="table" w:styleId="TableGrid">
    <w:name w:val="Table Grid"/>
    <w:basedOn w:val="TableNormal"/>
    <w:uiPriority w:val="59"/>
    <w:rsid w:val="002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81B"/>
    <w:pPr>
      <w:ind w:left="720"/>
      <w:contextualSpacing/>
    </w:pPr>
  </w:style>
  <w:style w:type="paragraph" w:styleId="NoSpacing">
    <w:name w:val="No Spacing"/>
    <w:uiPriority w:val="1"/>
    <w:qFormat/>
    <w:rsid w:val="00192D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1B"/>
  </w:style>
  <w:style w:type="paragraph" w:styleId="Footer">
    <w:name w:val="footer"/>
    <w:basedOn w:val="Normal"/>
    <w:link w:val="FooterChar"/>
    <w:uiPriority w:val="99"/>
    <w:unhideWhenUsed/>
    <w:rsid w:val="002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1B"/>
  </w:style>
  <w:style w:type="table" w:styleId="TableGrid">
    <w:name w:val="Table Grid"/>
    <w:basedOn w:val="TableNormal"/>
    <w:uiPriority w:val="59"/>
    <w:rsid w:val="002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81B"/>
    <w:pPr>
      <w:ind w:left="720"/>
      <w:contextualSpacing/>
    </w:pPr>
  </w:style>
  <w:style w:type="paragraph" w:styleId="NoSpacing">
    <w:name w:val="No Spacing"/>
    <w:uiPriority w:val="1"/>
    <w:qFormat/>
    <w:rsid w:val="00192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2728">
      <w:bodyDiv w:val="1"/>
      <w:marLeft w:val="0"/>
      <w:marRight w:val="0"/>
      <w:marTop w:val="0"/>
      <w:marBottom w:val="0"/>
      <w:divBdr>
        <w:top w:val="none" w:sz="0" w:space="0" w:color="auto"/>
        <w:left w:val="none" w:sz="0" w:space="0" w:color="auto"/>
        <w:bottom w:val="none" w:sz="0" w:space="0" w:color="auto"/>
        <w:right w:val="none" w:sz="0" w:space="0" w:color="auto"/>
      </w:divBdr>
    </w:div>
    <w:div w:id="1168522695">
      <w:bodyDiv w:val="1"/>
      <w:marLeft w:val="0"/>
      <w:marRight w:val="0"/>
      <w:marTop w:val="0"/>
      <w:marBottom w:val="0"/>
      <w:divBdr>
        <w:top w:val="none" w:sz="0" w:space="0" w:color="auto"/>
        <w:left w:val="none" w:sz="0" w:space="0" w:color="auto"/>
        <w:bottom w:val="none" w:sz="0" w:space="0" w:color="auto"/>
        <w:right w:val="none" w:sz="0" w:space="0" w:color="auto"/>
      </w:divBdr>
    </w:div>
    <w:div w:id="21085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http://uat-cthub</xsnScope>
</customXsn>
</file>

<file path=customXml/item3.xml><?xml version="1.0" encoding="utf-8"?>
<?mso-contentType ?>
<SharedContentType xmlns="Microsoft.SharePoint.Taxonomy.ContentTypeSync" SourceId="368e5df3-cb6d-43a2-bb19-51fc820bbd26" ContentTypeId="0x01010035C89CCD2483A2479FECC59E2E56452D" PreviousValue="false"/>
</file>

<file path=customXml/item4.xml><?xml version="1.0" encoding="utf-8"?>
<ct:contentTypeSchema xmlns:ct="http://schemas.microsoft.com/office/2006/metadata/contentType" xmlns:ma="http://schemas.microsoft.com/office/2006/metadata/properties/metaAttributes" ct:_="" ma:_="" ma:contentTypeName="Corporate" ma:contentTypeID="0x01010035C89CCD2483A2479FECC59E2E56452D0043236721FD791741BD91FF80E3EE7D5D" ma:contentTypeVersion="84" ma:contentTypeDescription="" ma:contentTypeScope="" ma:versionID="c096d202dac2e03125c5cb95f0efade0">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0d35965-b285-43bf-b879-4afd5d45d831">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77156dc9-e511-4737-9ce5-a9b58ee342f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Plan|4f5fad1c-2010-4b75-95ce-da162670de94</SetDocumentType>
    <TaxCatchAll xmlns="202bf5da-38b9-4488-a525-8567ad9ffa60">
      <Value>84</Value>
      <Value>3</Value>
      <Value>1</Value>
      <Value>2</Value>
      <Value>23</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4f5fad1c-2010-4b75-95ce-da162670de94</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Fire ＆ Rescue Service</TermName>
          <TermId xmlns="http://schemas.microsoft.com/office/infopath/2007/PartnerControls">b80002d2-09a4-4e2c-9bd4-6a519b3b3e46</TermId>
        </TermInfo>
      </Terms>
    </kf4ca89d09f0480889ccabff7fc6ee9b>
    <DocumentStatus xmlns="db58f876-95e0-49c6-91d0-8e7480b07923">Active</DocumentStatus>
    <RetentionStarts xmlns="db58f876-95e0-49c6-91d0-8e7480b07923">2017-05-17T23:00:00+00:00</RetentionStarts>
    <_dlc_DocId xmlns="202bf5da-38b9-4488-a525-8567ad9ffa60">WCCC-844-247</_dlc_DocId>
    <_dlc_DocIdUrl xmlns="202bf5da-38b9-4488-a525-8567ad9ffa60">
      <Url>http://edrm/FRS/_layouts/DocIdRedir.aspx?ID=WCCC-844-247</Url>
      <Description>WCCC-844-247</Description>
    </_dlc_DocIdUrl>
  </documentManagement>
</p:properties>
</file>

<file path=customXml/itemProps1.xml><?xml version="1.0" encoding="utf-8"?>
<ds:datastoreItem xmlns:ds="http://schemas.openxmlformats.org/officeDocument/2006/customXml" ds:itemID="{26407311-693A-434C-8ADF-795782B2676C}"/>
</file>

<file path=customXml/itemProps2.xml><?xml version="1.0" encoding="utf-8"?>
<ds:datastoreItem xmlns:ds="http://schemas.openxmlformats.org/officeDocument/2006/customXml" ds:itemID="{6BD84252-5C05-4CFB-937B-A5D2CBC2357E}"/>
</file>

<file path=customXml/itemProps3.xml><?xml version="1.0" encoding="utf-8"?>
<ds:datastoreItem xmlns:ds="http://schemas.openxmlformats.org/officeDocument/2006/customXml" ds:itemID="{47464052-921C-446B-AB1D-D987625F6703}"/>
</file>

<file path=customXml/itemProps4.xml><?xml version="1.0" encoding="utf-8"?>
<ds:datastoreItem xmlns:ds="http://schemas.openxmlformats.org/officeDocument/2006/customXml" ds:itemID="{8B300B70-F925-451F-BC6F-5D19642221B8}"/>
</file>

<file path=customXml/itemProps5.xml><?xml version="1.0" encoding="utf-8"?>
<ds:datastoreItem xmlns:ds="http://schemas.openxmlformats.org/officeDocument/2006/customXml" ds:itemID="{A9839F42-664D-457D-8E97-2CAA3ACF1E05}"/>
</file>

<file path=customXml/itemProps6.xml><?xml version="1.0" encoding="utf-8"?>
<ds:datastoreItem xmlns:ds="http://schemas.openxmlformats.org/officeDocument/2006/customXml" ds:itemID="{3173E439-0F40-4315-AAF0-F014FAF6872C}"/>
</file>

<file path=customXml/itemProps7.xml><?xml version="1.0" encoding="utf-8"?>
<ds:datastoreItem xmlns:ds="http://schemas.openxmlformats.org/officeDocument/2006/customXml" ds:itemID="{BF3C4E2E-6E6A-4EB7-B978-73C7519FC492}"/>
</file>

<file path=docProps/app.xml><?xml version="1.0" encoding="utf-8"?>
<Properties xmlns="http://schemas.openxmlformats.org/officeDocument/2006/extended-properties" xmlns:vt="http://schemas.openxmlformats.org/officeDocument/2006/docPropsVTypes">
  <Template>Normal.dotm</Template>
  <TotalTime>28</TotalTime>
  <Pages>2</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Nuneaton and Bedworth District Plan 2017 </dc:title>
  <dc:creator>Vanessa Belton</dc:creator>
  <cp:lastModifiedBy>Jon Dixon</cp:lastModifiedBy>
  <cp:revision>10</cp:revision>
  <cp:lastPrinted>2017-03-21T12:56:00Z</cp:lastPrinted>
  <dcterms:created xsi:type="dcterms:W3CDTF">2017-03-21T12:58:00Z</dcterms:created>
  <dcterms:modified xsi:type="dcterms:W3CDTF">2017-04-22T11:14:00Z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0x01010035C89CCD2483A2479FECC59E2E56452D0043236721FD791741BD91FF80E3EE7D5D</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_dlc_DocIdItemGuid">
    <vt:lpwstr>2cabecd4-a794-429b-8cb0-081e6b699875</vt:lpwstr>
  </property>
  <property fmtid="{D5CDD505-2E9C-101B-9397-08002B2CF9AE}" pid="6" name="WCCCoverage">
    <vt:lpwstr>2;#Warwickshire|ae50136a-0dd2-4024-b418-b2091d7c47d2</vt:lpwstr>
  </property>
  <property fmtid="{D5CDD505-2E9C-101B-9397-08002B2CF9AE}" pid="7" name="ProtectiveMarking">
    <vt:lpwstr>1;#Public|05e63c81-95b9-45a0-a9c9-9bc316784073</vt:lpwstr>
  </property>
  <property fmtid="{D5CDD505-2E9C-101B-9397-08002B2CF9AE}" pid="8" name="WCCLanguage">
    <vt:lpwstr>3;#English|f4583307-def8-4647-b7db-2a1d8f1f5719</vt:lpwstr>
  </property>
  <property fmtid="{D5CDD505-2E9C-101B-9397-08002B2CF9AE}" pid="9" name="WCCKeywords">
    <vt:lpwstr/>
  </property>
  <property fmtid="{D5CDD505-2E9C-101B-9397-08002B2CF9AE}" pid="10" name="TeamOwner">
    <vt:lpwstr>84;#Fire ＆ Rescue Service|b80002d2-09a4-4e2c-9bd4-6a519b3b3e46</vt:lpwstr>
  </property>
  <property fmtid="{D5CDD505-2E9C-101B-9397-08002B2CF9AE}" pid="11" name="WCCSubject">
    <vt:lpwstr/>
  </property>
  <property fmtid="{D5CDD505-2E9C-101B-9397-08002B2CF9AE}" pid="12" name="DocumentType">
    <vt:lpwstr>23;#Plan|4f5fad1c-2010-4b75-95ce-da162670de94</vt:lpwstr>
  </property>
  <property fmtid="{D5CDD505-2E9C-101B-9397-08002B2CF9AE}" pid="13" name="WorkflowChangePath">
    <vt:lpwstr>c7a7ef08-9d87-44d9-8e5a-c66ff826ddfc,4;c7a7ef08-9d87-44d9-8e5a-c66ff826ddfc,4;</vt:lpwstr>
  </property>
</Properties>
</file>