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59"/>
        <w:tblW w:w="0" w:type="auto"/>
        <w:tblLook w:val="04A0" w:firstRow="1" w:lastRow="0" w:firstColumn="1" w:lastColumn="0" w:noHBand="0" w:noVBand="1"/>
      </w:tblPr>
      <w:tblGrid>
        <w:gridCol w:w="15615"/>
      </w:tblGrid>
      <w:tr w:rsidR="00056B12" w:rsidTr="00056B12">
        <w:tc>
          <w:tcPr>
            <w:tcW w:w="15615" w:type="dxa"/>
            <w:shd w:val="clear" w:color="auto" w:fill="4F81BD" w:themeFill="accent1"/>
          </w:tcPr>
          <w:p w:rsidR="00056B12" w:rsidRDefault="00056B12" w:rsidP="00056B12"/>
          <w:p w:rsidR="00056B12" w:rsidRPr="00056B12" w:rsidRDefault="00056B12" w:rsidP="00056B12">
            <w:pPr>
              <w:jc w:val="center"/>
              <w:rPr>
                <w:b/>
                <w:color w:val="FFFFFF" w:themeColor="background1"/>
                <w:sz w:val="56"/>
                <w:szCs w:val="56"/>
              </w:rPr>
            </w:pPr>
            <w:r w:rsidRPr="00056B12">
              <w:rPr>
                <w:b/>
                <w:color w:val="FFFFFF" w:themeColor="background1"/>
                <w:sz w:val="56"/>
                <w:szCs w:val="56"/>
              </w:rPr>
              <w:t>NORTH WARWICKSHIRE DISTRICT PLAN</w:t>
            </w:r>
          </w:p>
          <w:p w:rsidR="00056B12" w:rsidRDefault="00056B12" w:rsidP="00056B12"/>
        </w:tc>
      </w:tr>
    </w:tbl>
    <w:tbl>
      <w:tblPr>
        <w:tblStyle w:val="TableGrid"/>
        <w:tblpPr w:leftFromText="180" w:rightFromText="180" w:vertAnchor="page" w:horzAnchor="margin" w:tblpY="2281"/>
        <w:tblW w:w="0" w:type="auto"/>
        <w:tblLook w:val="04A0" w:firstRow="1" w:lastRow="0" w:firstColumn="1" w:lastColumn="0" w:noHBand="0" w:noVBand="1"/>
      </w:tblPr>
      <w:tblGrid>
        <w:gridCol w:w="15615"/>
      </w:tblGrid>
      <w:tr w:rsidR="00056B12" w:rsidTr="00056B12">
        <w:tc>
          <w:tcPr>
            <w:tcW w:w="15615" w:type="dxa"/>
            <w:tcBorders>
              <w:top w:val="single" w:sz="4" w:space="0" w:color="auto"/>
              <w:left w:val="single" w:sz="4" w:space="0" w:color="auto"/>
              <w:bottom w:val="single" w:sz="4" w:space="0" w:color="auto"/>
              <w:right w:val="single" w:sz="4" w:space="0" w:color="auto"/>
            </w:tcBorders>
          </w:tcPr>
          <w:p w:rsidR="00056B12" w:rsidRPr="00056B12" w:rsidRDefault="00056B12" w:rsidP="00056B12">
            <w:pPr>
              <w:rPr>
                <w:rFonts w:asciiTheme="minorHAnsi" w:hAnsiTheme="minorHAnsi" w:cstheme="minorHAnsi"/>
                <w:b/>
              </w:rPr>
            </w:pPr>
            <w:r w:rsidRPr="00056B12">
              <w:rPr>
                <w:rFonts w:asciiTheme="minorHAnsi" w:hAnsiTheme="minorHAnsi" w:cstheme="minorHAnsi"/>
                <w:b/>
              </w:rPr>
              <w:t>Purpose of District Plan is to show that each district is delivering against the Service objectives and priorities set out within the plan on a page 2017/18.</w:t>
            </w:r>
          </w:p>
          <w:p w:rsidR="00056B12" w:rsidRPr="00056B12" w:rsidRDefault="00056B12" w:rsidP="00056B12">
            <w:pPr>
              <w:rPr>
                <w:rFonts w:asciiTheme="minorHAnsi" w:hAnsiTheme="minorHAnsi" w:cstheme="minorHAnsi"/>
                <w:b/>
              </w:rPr>
            </w:pPr>
          </w:p>
          <w:p w:rsidR="00056B12" w:rsidRPr="00D2405C" w:rsidRDefault="00056B12" w:rsidP="00056B12">
            <w:pPr>
              <w:rPr>
                <w:rFonts w:asciiTheme="minorHAnsi" w:hAnsiTheme="minorHAnsi" w:cstheme="minorHAnsi"/>
                <w:b/>
                <w:color w:val="222222"/>
                <w:shd w:val="clear" w:color="auto" w:fill="FFFFFF"/>
              </w:rPr>
            </w:pPr>
            <w:r w:rsidRPr="00D2405C">
              <w:rPr>
                <w:rFonts w:asciiTheme="minorHAnsi" w:hAnsiTheme="minorHAnsi" w:cstheme="minorHAnsi"/>
                <w:b/>
                <w:color w:val="222222"/>
                <w:shd w:val="clear" w:color="auto" w:fill="FFFFFF"/>
              </w:rPr>
              <w:t>Coleshill is a market town in the North Warwickshire district of Warwickshire, England, taking its name from the River Cole. It has a population of 6,481 and is situated 11 miles east of Birmingham. Coleshill is served by WFRS resources in the form of 1 WDS appliance 1 RDS appliance, Water bowser, heavy vehicle rescue pod and a foam pod.</w:t>
            </w:r>
          </w:p>
          <w:p w:rsidR="00056B12" w:rsidRPr="00D2405C" w:rsidRDefault="00056B12" w:rsidP="00056B12">
            <w:pPr>
              <w:rPr>
                <w:rFonts w:asciiTheme="minorHAnsi" w:hAnsiTheme="minorHAnsi" w:cstheme="minorHAnsi"/>
                <w:b/>
                <w:color w:val="222222"/>
                <w:shd w:val="clear" w:color="auto" w:fill="FFFFFF"/>
              </w:rPr>
            </w:pPr>
          </w:p>
          <w:p w:rsidR="00056B12" w:rsidRPr="00D2405C" w:rsidRDefault="00056B12" w:rsidP="00056B12">
            <w:pPr>
              <w:rPr>
                <w:rStyle w:val="apple-converted-space"/>
                <w:rFonts w:asciiTheme="minorHAnsi" w:hAnsiTheme="minorHAnsi" w:cstheme="minorHAnsi"/>
                <w:b/>
                <w:color w:val="252525"/>
                <w:shd w:val="clear" w:color="auto" w:fill="FFFFFF"/>
              </w:rPr>
            </w:pPr>
            <w:r w:rsidRPr="00D2405C">
              <w:rPr>
                <w:rFonts w:asciiTheme="minorHAnsi" w:hAnsiTheme="minorHAnsi" w:cstheme="minorHAnsi"/>
                <w:b/>
                <w:bCs/>
                <w:color w:val="252525"/>
                <w:shd w:val="clear" w:color="auto" w:fill="FFFFFF"/>
              </w:rPr>
              <w:t>Polesworth</w:t>
            </w:r>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is a large village and</w:t>
            </w:r>
            <w:r w:rsidRPr="00D2405C">
              <w:rPr>
                <w:rStyle w:val="apple-converted-space"/>
                <w:rFonts w:asciiTheme="minorHAnsi" w:hAnsiTheme="minorHAnsi" w:cstheme="minorHAnsi"/>
                <w:b/>
                <w:color w:val="252525"/>
                <w:shd w:val="clear" w:color="auto" w:fill="FFFFFF"/>
              </w:rPr>
              <w:t> </w:t>
            </w:r>
            <w:hyperlink r:id="rId8" w:tooltip="Civil parishes in England" w:history="1">
              <w:r w:rsidR="00D2405C">
                <w:rPr>
                  <w:rStyle w:val="Hyperlink"/>
                  <w:rFonts w:asciiTheme="minorHAnsi" w:hAnsiTheme="minorHAnsi" w:cstheme="minorHAnsi"/>
                  <w:b/>
                  <w:color w:val="0B0080"/>
                  <w:shd w:val="clear" w:color="auto" w:fill="FFFFFF"/>
                </w:rPr>
                <w:t>Civil P</w:t>
              </w:r>
              <w:r w:rsidRPr="00D2405C">
                <w:rPr>
                  <w:rStyle w:val="Hyperlink"/>
                  <w:rFonts w:asciiTheme="minorHAnsi" w:hAnsiTheme="minorHAnsi" w:cstheme="minorHAnsi"/>
                  <w:b/>
                  <w:color w:val="0B0080"/>
                  <w:shd w:val="clear" w:color="auto" w:fill="FFFFFF"/>
                </w:rPr>
                <w:t>arish</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in the</w:t>
            </w:r>
            <w:r w:rsidRPr="00D2405C">
              <w:rPr>
                <w:rStyle w:val="apple-converted-space"/>
                <w:rFonts w:asciiTheme="minorHAnsi" w:hAnsiTheme="minorHAnsi" w:cstheme="minorHAnsi"/>
                <w:b/>
                <w:color w:val="252525"/>
                <w:shd w:val="clear" w:color="auto" w:fill="FFFFFF"/>
              </w:rPr>
              <w:t> </w:t>
            </w:r>
            <w:hyperlink r:id="rId9" w:tooltip="North Warwickshire" w:history="1">
              <w:r w:rsidRPr="00D2405C">
                <w:rPr>
                  <w:rStyle w:val="Hyperlink"/>
                  <w:rFonts w:asciiTheme="minorHAnsi" w:hAnsiTheme="minorHAnsi" w:cstheme="minorHAnsi"/>
                  <w:b/>
                  <w:color w:val="0B0080"/>
                  <w:shd w:val="clear" w:color="auto" w:fill="FFFFFF"/>
                </w:rPr>
                <w:t>North Warwickshire</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district of</w:t>
            </w:r>
            <w:r w:rsidRPr="00D2405C">
              <w:rPr>
                <w:rStyle w:val="apple-converted-space"/>
                <w:rFonts w:asciiTheme="minorHAnsi" w:hAnsiTheme="minorHAnsi" w:cstheme="minorHAnsi"/>
                <w:b/>
                <w:color w:val="252525"/>
                <w:shd w:val="clear" w:color="auto" w:fill="FFFFFF"/>
              </w:rPr>
              <w:t> </w:t>
            </w:r>
            <w:hyperlink r:id="rId10" w:tooltip="Warwickshire" w:history="1">
              <w:r w:rsidRPr="00D2405C">
                <w:rPr>
                  <w:rStyle w:val="Hyperlink"/>
                  <w:rFonts w:asciiTheme="minorHAnsi" w:hAnsiTheme="minorHAnsi" w:cstheme="minorHAnsi"/>
                  <w:b/>
                  <w:color w:val="0B0080"/>
                  <w:shd w:val="clear" w:color="auto" w:fill="FFFFFF"/>
                </w:rPr>
                <w:t>Warwickshire</w:t>
              </w:r>
            </w:hyperlink>
            <w:r w:rsidRPr="00D2405C">
              <w:rPr>
                <w:rFonts w:asciiTheme="minorHAnsi" w:hAnsiTheme="minorHAnsi" w:cstheme="minorHAnsi"/>
                <w:b/>
                <w:color w:val="252525"/>
                <w:shd w:val="clear" w:color="auto" w:fill="FFFFFF"/>
              </w:rPr>
              <w:t>, England. In the</w:t>
            </w:r>
            <w:r w:rsidRPr="00D2405C">
              <w:rPr>
                <w:rStyle w:val="apple-converted-space"/>
                <w:rFonts w:asciiTheme="minorHAnsi" w:hAnsiTheme="minorHAnsi" w:cstheme="minorHAnsi"/>
                <w:b/>
                <w:color w:val="252525"/>
                <w:shd w:val="clear" w:color="auto" w:fill="FFFFFF"/>
              </w:rPr>
              <w:t> </w:t>
            </w:r>
            <w:hyperlink r:id="rId11" w:tooltip="United Kingdom Census 2001" w:history="1">
              <w:r w:rsidRPr="00D2405C">
                <w:rPr>
                  <w:rStyle w:val="Hyperlink"/>
                  <w:rFonts w:asciiTheme="minorHAnsi" w:hAnsiTheme="minorHAnsi" w:cstheme="minorHAnsi"/>
                  <w:b/>
                  <w:color w:val="0B0080"/>
                  <w:shd w:val="clear" w:color="auto" w:fill="FFFFFF"/>
                </w:rPr>
                <w:t>2001 census</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it had a</w:t>
            </w:r>
            <w:r w:rsidRPr="00D2405C">
              <w:rPr>
                <w:rStyle w:val="apple-converted-space"/>
                <w:rFonts w:asciiTheme="minorHAnsi" w:hAnsiTheme="minorHAnsi" w:cstheme="minorHAnsi"/>
                <w:b/>
                <w:color w:val="252525"/>
                <w:shd w:val="clear" w:color="auto" w:fill="FFFFFF"/>
              </w:rPr>
              <w:t> </w:t>
            </w:r>
            <w:hyperlink r:id="rId12" w:tooltip="Population" w:history="1">
              <w:r w:rsidRPr="00D2405C">
                <w:rPr>
                  <w:rStyle w:val="Hyperlink"/>
                  <w:rFonts w:asciiTheme="minorHAnsi" w:hAnsiTheme="minorHAnsi" w:cstheme="minorHAnsi"/>
                  <w:b/>
                  <w:color w:val="0B0080"/>
                  <w:shd w:val="clear" w:color="auto" w:fill="FFFFFF"/>
                </w:rPr>
                <w:t>population</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of 8,439, inclusive of the continuous sub villages (often regarded as</w:t>
            </w:r>
            <w:r w:rsidRPr="00D2405C">
              <w:rPr>
                <w:rStyle w:val="apple-converted-space"/>
                <w:rFonts w:asciiTheme="minorHAnsi" w:hAnsiTheme="minorHAnsi" w:cstheme="minorHAnsi"/>
                <w:b/>
                <w:color w:val="252525"/>
                <w:shd w:val="clear" w:color="auto" w:fill="FFFFFF"/>
              </w:rPr>
              <w:t> </w:t>
            </w:r>
            <w:hyperlink r:id="rId13" w:tooltip="Suburb" w:history="1">
              <w:r w:rsidRPr="00D2405C">
                <w:rPr>
                  <w:rStyle w:val="Hyperlink"/>
                  <w:rFonts w:asciiTheme="minorHAnsi" w:hAnsiTheme="minorHAnsi" w:cstheme="minorHAnsi"/>
                  <w:b/>
                  <w:color w:val="0B0080"/>
                  <w:shd w:val="clear" w:color="auto" w:fill="FFFFFF"/>
                </w:rPr>
                <w:t>suburbs</w:t>
              </w:r>
            </w:hyperlink>
            <w:r w:rsidRPr="00D2405C">
              <w:rPr>
                <w:rFonts w:asciiTheme="minorHAnsi" w:hAnsiTheme="minorHAnsi" w:cstheme="minorHAnsi"/>
                <w:b/>
                <w:color w:val="252525"/>
                <w:shd w:val="clear" w:color="auto" w:fill="FFFFFF"/>
              </w:rPr>
              <w:t>) of St Helena,</w:t>
            </w:r>
            <w:r w:rsidRPr="00D2405C">
              <w:rPr>
                <w:rStyle w:val="apple-converted-space"/>
                <w:rFonts w:asciiTheme="minorHAnsi" w:hAnsiTheme="minorHAnsi" w:cstheme="minorHAnsi"/>
                <w:b/>
                <w:color w:val="252525"/>
                <w:shd w:val="clear" w:color="auto" w:fill="FFFFFF"/>
              </w:rPr>
              <w:t> </w:t>
            </w:r>
            <w:hyperlink r:id="rId14" w:tooltip="Dordon" w:history="1">
              <w:r w:rsidRPr="00D2405C">
                <w:rPr>
                  <w:rStyle w:val="Hyperlink"/>
                  <w:rFonts w:asciiTheme="minorHAnsi" w:hAnsiTheme="minorHAnsi" w:cstheme="minorHAnsi"/>
                  <w:b/>
                  <w:color w:val="0B0080"/>
                  <w:shd w:val="clear" w:color="auto" w:fill="FFFFFF"/>
                </w:rPr>
                <w:t>Dordon</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and Hall End directly to the south.</w:t>
            </w:r>
            <w:r w:rsidRPr="00D2405C">
              <w:rPr>
                <w:rStyle w:val="apple-converted-space"/>
                <w:rFonts w:asciiTheme="minorHAnsi" w:hAnsiTheme="minorHAnsi" w:cstheme="minorHAnsi"/>
                <w:b/>
                <w:color w:val="252525"/>
                <w:shd w:val="clear" w:color="auto" w:fill="FFFFFF"/>
              </w:rPr>
              <w:t> Polesworth served by WFRS in the form of 1 RDS appliance.</w:t>
            </w:r>
          </w:p>
          <w:p w:rsidR="00056B12" w:rsidRPr="00D2405C" w:rsidRDefault="00056B12" w:rsidP="00056B12">
            <w:pPr>
              <w:rPr>
                <w:rFonts w:asciiTheme="minorHAnsi" w:hAnsiTheme="minorHAnsi" w:cstheme="minorHAnsi"/>
                <w:b/>
              </w:rPr>
            </w:pPr>
          </w:p>
          <w:p w:rsidR="00056B12" w:rsidRPr="00D2405C" w:rsidRDefault="00056B12" w:rsidP="00056B12">
            <w:pPr>
              <w:rPr>
                <w:rFonts w:asciiTheme="minorHAnsi" w:hAnsiTheme="minorHAnsi" w:cstheme="minorHAnsi"/>
                <w:b/>
                <w:color w:val="252525"/>
                <w:shd w:val="clear" w:color="auto" w:fill="FFFFFF"/>
              </w:rPr>
            </w:pPr>
            <w:r w:rsidRPr="00D2405C">
              <w:rPr>
                <w:rFonts w:asciiTheme="minorHAnsi" w:hAnsiTheme="minorHAnsi" w:cstheme="minorHAnsi"/>
                <w:b/>
                <w:bCs/>
                <w:color w:val="252525"/>
                <w:shd w:val="clear" w:color="auto" w:fill="FFFFFF"/>
              </w:rPr>
              <w:t>Atherstone</w:t>
            </w:r>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is a town and</w:t>
            </w:r>
            <w:r w:rsidRPr="00D2405C">
              <w:rPr>
                <w:rStyle w:val="apple-converted-space"/>
                <w:rFonts w:asciiTheme="minorHAnsi" w:hAnsiTheme="minorHAnsi" w:cstheme="minorHAnsi"/>
                <w:b/>
                <w:color w:val="252525"/>
                <w:shd w:val="clear" w:color="auto" w:fill="FFFFFF"/>
              </w:rPr>
              <w:t> </w:t>
            </w:r>
            <w:hyperlink r:id="rId15" w:tooltip="Civil parish" w:history="1">
              <w:r w:rsidRPr="00D2405C">
                <w:rPr>
                  <w:rStyle w:val="Hyperlink"/>
                  <w:rFonts w:asciiTheme="minorHAnsi" w:hAnsiTheme="minorHAnsi" w:cstheme="minorHAnsi"/>
                  <w:b/>
                  <w:color w:val="0B0080"/>
                  <w:shd w:val="clear" w:color="auto" w:fill="FFFFFF"/>
                </w:rPr>
                <w:t>civil parish</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in the</w:t>
            </w:r>
            <w:r w:rsidRPr="00D2405C">
              <w:rPr>
                <w:rStyle w:val="apple-converted-space"/>
                <w:rFonts w:asciiTheme="minorHAnsi" w:hAnsiTheme="minorHAnsi" w:cstheme="minorHAnsi"/>
                <w:b/>
                <w:color w:val="252525"/>
                <w:shd w:val="clear" w:color="auto" w:fill="FFFFFF"/>
              </w:rPr>
              <w:t> </w:t>
            </w:r>
            <w:hyperlink r:id="rId16" w:tooltip="English county" w:history="1">
              <w:r w:rsidRPr="00D2405C">
                <w:rPr>
                  <w:rStyle w:val="Hyperlink"/>
                  <w:rFonts w:asciiTheme="minorHAnsi" w:hAnsiTheme="minorHAnsi" w:cstheme="minorHAnsi"/>
                  <w:b/>
                  <w:color w:val="0B0080"/>
                  <w:shd w:val="clear" w:color="auto" w:fill="FFFFFF"/>
                </w:rPr>
                <w:t>English county</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of</w:t>
            </w:r>
            <w:r w:rsidRPr="00D2405C">
              <w:rPr>
                <w:rStyle w:val="apple-converted-space"/>
                <w:rFonts w:asciiTheme="minorHAnsi" w:hAnsiTheme="minorHAnsi" w:cstheme="minorHAnsi"/>
                <w:b/>
                <w:color w:val="252525"/>
                <w:shd w:val="clear" w:color="auto" w:fill="FFFFFF"/>
              </w:rPr>
              <w:t> </w:t>
            </w:r>
            <w:hyperlink r:id="rId17" w:tooltip="Warwickshire" w:history="1">
              <w:r w:rsidRPr="00D2405C">
                <w:rPr>
                  <w:rStyle w:val="Hyperlink"/>
                  <w:rFonts w:asciiTheme="minorHAnsi" w:hAnsiTheme="minorHAnsi" w:cstheme="minorHAnsi"/>
                  <w:b/>
                  <w:color w:val="0B0080"/>
                  <w:shd w:val="clear" w:color="auto" w:fill="FFFFFF"/>
                </w:rPr>
                <w:t>Warwickshire</w:t>
              </w:r>
            </w:hyperlink>
            <w:r w:rsidRPr="00D2405C">
              <w:rPr>
                <w:rFonts w:asciiTheme="minorHAnsi" w:hAnsiTheme="minorHAnsi" w:cstheme="minorHAnsi"/>
                <w:b/>
                <w:color w:val="252525"/>
                <w:shd w:val="clear" w:color="auto" w:fill="FFFFFF"/>
              </w:rPr>
              <w:t>. Located in the far north of the county, Atherstone forms part of the border with</w:t>
            </w:r>
            <w:r w:rsidRPr="00D2405C">
              <w:rPr>
                <w:rStyle w:val="apple-converted-space"/>
                <w:rFonts w:asciiTheme="minorHAnsi" w:hAnsiTheme="minorHAnsi" w:cstheme="minorHAnsi"/>
                <w:b/>
                <w:color w:val="252525"/>
                <w:shd w:val="clear" w:color="auto" w:fill="FFFFFF"/>
              </w:rPr>
              <w:t> </w:t>
            </w:r>
            <w:hyperlink r:id="rId18" w:tooltip="Leicestershire" w:history="1">
              <w:r w:rsidRPr="00D2405C">
                <w:rPr>
                  <w:rStyle w:val="Hyperlink"/>
                  <w:rFonts w:asciiTheme="minorHAnsi" w:hAnsiTheme="minorHAnsi" w:cstheme="minorHAnsi"/>
                  <w:b/>
                  <w:color w:val="0B0080"/>
                  <w:shd w:val="clear" w:color="auto" w:fill="FFFFFF"/>
                </w:rPr>
                <w:t>Leicestershire</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along the</w:t>
            </w:r>
            <w:r w:rsidRPr="00D2405C">
              <w:rPr>
                <w:rStyle w:val="apple-converted-space"/>
                <w:rFonts w:asciiTheme="minorHAnsi" w:hAnsiTheme="minorHAnsi" w:cstheme="minorHAnsi"/>
                <w:b/>
                <w:color w:val="252525"/>
                <w:shd w:val="clear" w:color="auto" w:fill="FFFFFF"/>
              </w:rPr>
              <w:t> </w:t>
            </w:r>
            <w:hyperlink r:id="rId19" w:tooltip="A5 road (Great Britain)" w:history="1">
              <w:r w:rsidRPr="00D2405C">
                <w:rPr>
                  <w:rStyle w:val="Hyperlink"/>
                  <w:rFonts w:asciiTheme="minorHAnsi" w:hAnsiTheme="minorHAnsi" w:cstheme="minorHAnsi"/>
                  <w:b/>
                  <w:color w:val="0B0080"/>
                  <w:shd w:val="clear" w:color="auto" w:fill="FFFFFF"/>
                </w:rPr>
                <w:t>A5</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national route, and is only 4.5 miles from</w:t>
            </w:r>
            <w:r w:rsidRPr="00D2405C">
              <w:rPr>
                <w:rStyle w:val="apple-converted-space"/>
                <w:rFonts w:asciiTheme="minorHAnsi" w:hAnsiTheme="minorHAnsi" w:cstheme="minorHAnsi"/>
                <w:b/>
                <w:color w:val="252525"/>
                <w:shd w:val="clear" w:color="auto" w:fill="FFFFFF"/>
              </w:rPr>
              <w:t> </w:t>
            </w:r>
            <w:hyperlink r:id="rId20" w:tooltip="Staffordshire" w:history="1">
              <w:r w:rsidRPr="00D2405C">
                <w:rPr>
                  <w:rStyle w:val="Hyperlink"/>
                  <w:rFonts w:asciiTheme="minorHAnsi" w:hAnsiTheme="minorHAnsi" w:cstheme="minorHAnsi"/>
                  <w:b/>
                  <w:color w:val="0B0080"/>
                  <w:shd w:val="clear" w:color="auto" w:fill="FFFFFF"/>
                </w:rPr>
                <w:t>Staffordshire</w:t>
              </w:r>
            </w:hyperlink>
            <w:r w:rsidRPr="00D2405C">
              <w:rPr>
                <w:rFonts w:asciiTheme="minorHAnsi" w:hAnsiTheme="minorHAnsi" w:cstheme="minorHAnsi"/>
                <w:b/>
                <w:color w:val="252525"/>
                <w:shd w:val="clear" w:color="auto" w:fill="FFFFFF"/>
              </w:rPr>
              <w:t>. It lies midway between the larger towns of</w:t>
            </w:r>
            <w:r w:rsidRPr="00D2405C">
              <w:rPr>
                <w:rStyle w:val="apple-converted-space"/>
                <w:rFonts w:asciiTheme="minorHAnsi" w:hAnsiTheme="minorHAnsi" w:cstheme="minorHAnsi"/>
                <w:b/>
                <w:color w:val="252525"/>
                <w:shd w:val="clear" w:color="auto" w:fill="FFFFFF"/>
              </w:rPr>
              <w:t> </w:t>
            </w:r>
            <w:hyperlink r:id="rId21" w:tooltip="Tamworth, Staffordshire" w:history="1">
              <w:r w:rsidRPr="00D2405C">
                <w:rPr>
                  <w:rStyle w:val="Hyperlink"/>
                  <w:rFonts w:asciiTheme="minorHAnsi" w:hAnsiTheme="minorHAnsi" w:cstheme="minorHAnsi"/>
                  <w:b/>
                  <w:color w:val="0B0080"/>
                  <w:shd w:val="clear" w:color="auto" w:fill="FFFFFF"/>
                </w:rPr>
                <w:t>Tamworth</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and</w:t>
            </w:r>
            <w:r w:rsidRPr="00D2405C">
              <w:rPr>
                <w:rStyle w:val="apple-converted-space"/>
                <w:rFonts w:asciiTheme="minorHAnsi" w:hAnsiTheme="minorHAnsi" w:cstheme="minorHAnsi"/>
                <w:b/>
                <w:color w:val="252525"/>
                <w:shd w:val="clear" w:color="auto" w:fill="FFFFFF"/>
              </w:rPr>
              <w:t> </w:t>
            </w:r>
            <w:hyperlink r:id="rId22" w:tooltip="Nuneaton" w:history="1">
              <w:r w:rsidRPr="00D2405C">
                <w:rPr>
                  <w:rStyle w:val="Hyperlink"/>
                  <w:rFonts w:asciiTheme="minorHAnsi" w:hAnsiTheme="minorHAnsi" w:cstheme="minorHAnsi"/>
                  <w:b/>
                  <w:color w:val="0B0080"/>
                  <w:shd w:val="clear" w:color="auto" w:fill="FFFFFF"/>
                </w:rPr>
                <w:t>Nuneaton</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and contains the administrative offices of</w:t>
            </w:r>
            <w:r w:rsidRPr="00D2405C">
              <w:rPr>
                <w:rStyle w:val="apple-converted-space"/>
                <w:rFonts w:asciiTheme="minorHAnsi" w:hAnsiTheme="minorHAnsi" w:cstheme="minorHAnsi"/>
                <w:b/>
                <w:color w:val="252525"/>
                <w:shd w:val="clear" w:color="auto" w:fill="FFFFFF"/>
              </w:rPr>
              <w:t> </w:t>
            </w:r>
            <w:hyperlink r:id="rId23" w:tooltip="North Warwickshire" w:history="1">
              <w:r w:rsidRPr="00D2405C">
                <w:rPr>
                  <w:rStyle w:val="Hyperlink"/>
                  <w:rFonts w:asciiTheme="minorHAnsi" w:hAnsiTheme="minorHAnsi" w:cstheme="minorHAnsi"/>
                  <w:b/>
                  <w:color w:val="0B0080"/>
                  <w:shd w:val="clear" w:color="auto" w:fill="FFFFFF"/>
                </w:rPr>
                <w:t>North Warwickshire</w:t>
              </w:r>
            </w:hyperlink>
            <w:r w:rsidRPr="00D2405C">
              <w:rPr>
                <w:rStyle w:val="apple-converted-space"/>
                <w:rFonts w:asciiTheme="minorHAnsi" w:hAnsiTheme="minorHAnsi" w:cstheme="minorHAnsi"/>
                <w:b/>
                <w:color w:val="252525"/>
                <w:shd w:val="clear" w:color="auto" w:fill="FFFFFF"/>
              </w:rPr>
              <w:t> </w:t>
            </w:r>
            <w:r w:rsidRPr="00D2405C">
              <w:rPr>
                <w:rFonts w:asciiTheme="minorHAnsi" w:hAnsiTheme="minorHAnsi" w:cstheme="minorHAnsi"/>
                <w:b/>
                <w:color w:val="252525"/>
                <w:shd w:val="clear" w:color="auto" w:fill="FFFFFF"/>
              </w:rPr>
              <w:t>Borough Council. Atherstone is served by 1 WDS appliance over 12 hour days and 1 RDS appliance.</w:t>
            </w:r>
          </w:p>
          <w:p w:rsidR="00056B12" w:rsidRPr="00D2405C" w:rsidRDefault="00056B12" w:rsidP="00056B12">
            <w:pPr>
              <w:rPr>
                <w:rFonts w:asciiTheme="minorHAnsi" w:hAnsiTheme="minorHAnsi" w:cstheme="minorHAnsi"/>
                <w:b/>
                <w:color w:val="252525"/>
                <w:shd w:val="clear" w:color="auto" w:fill="FFFFFF"/>
              </w:rPr>
            </w:pPr>
          </w:p>
          <w:p w:rsidR="00056B12" w:rsidRPr="00703D37" w:rsidRDefault="00703D37" w:rsidP="00056B12">
            <w:pPr>
              <w:rPr>
                <w:rFonts w:asciiTheme="minorHAnsi" w:hAnsiTheme="minorHAnsi" w:cstheme="minorHAnsi"/>
                <w:b/>
                <w:u w:val="single"/>
              </w:rPr>
            </w:pPr>
            <w:bookmarkStart w:id="0" w:name="_GoBack"/>
            <w:r w:rsidRPr="00703D37">
              <w:rPr>
                <w:rFonts w:asciiTheme="minorHAnsi" w:hAnsiTheme="minorHAnsi" w:cstheme="minorHAnsi"/>
                <w:b/>
                <w:u w:val="single"/>
              </w:rPr>
              <w:t>Staffing and E</w:t>
            </w:r>
            <w:r w:rsidR="00056B12" w:rsidRPr="00703D37">
              <w:rPr>
                <w:rFonts w:asciiTheme="minorHAnsi" w:hAnsiTheme="minorHAnsi" w:cstheme="minorHAnsi"/>
                <w:b/>
                <w:u w:val="single"/>
              </w:rPr>
              <w:t>stablishment</w:t>
            </w:r>
          </w:p>
          <w:bookmarkEnd w:id="0"/>
          <w:p w:rsidR="00056B12" w:rsidRPr="00056B12" w:rsidRDefault="00056B12" w:rsidP="00056B12">
            <w:pPr>
              <w:pStyle w:val="ListParagraph"/>
              <w:rPr>
                <w:rFonts w:asciiTheme="minorHAnsi" w:hAnsiTheme="minorHAnsi" w:cstheme="minorHAnsi"/>
                <w:b/>
              </w:rPr>
            </w:pPr>
          </w:p>
          <w:p w:rsidR="00056B12" w:rsidRPr="00056B12" w:rsidRDefault="00056B12" w:rsidP="00056B12">
            <w:pPr>
              <w:shd w:val="clear" w:color="auto" w:fill="FFFFFF"/>
              <w:rPr>
                <w:rFonts w:asciiTheme="minorHAnsi" w:eastAsia="Times New Roman" w:hAnsiTheme="minorHAnsi" w:cstheme="minorHAnsi"/>
                <w:color w:val="222222"/>
                <w:lang w:eastAsia="en-GB"/>
              </w:rPr>
            </w:pPr>
            <w:r w:rsidRPr="00056B12">
              <w:rPr>
                <w:rFonts w:asciiTheme="minorHAnsi" w:eastAsia="Times New Roman" w:hAnsiTheme="minorHAnsi" w:cstheme="minorHAnsi"/>
                <w:b/>
                <w:bCs/>
                <w:color w:val="222222"/>
                <w:lang w:eastAsia="en-GB"/>
              </w:rPr>
              <w:t>22 WT</w:t>
            </w:r>
            <w:r w:rsidRPr="00056B12">
              <w:rPr>
                <w:rFonts w:asciiTheme="minorHAnsi" w:eastAsia="Times New Roman" w:hAnsiTheme="minorHAnsi" w:cstheme="minorHAnsi"/>
                <w:color w:val="222222"/>
                <w:lang w:eastAsia="en-GB"/>
              </w:rPr>
              <w:t> - </w:t>
            </w:r>
            <w:r w:rsidRPr="00056B12">
              <w:rPr>
                <w:rFonts w:asciiTheme="minorHAnsi" w:eastAsia="Times New Roman" w:hAnsiTheme="minorHAnsi" w:cstheme="minorHAnsi"/>
                <w:b/>
                <w:bCs/>
                <w:color w:val="222222"/>
                <w:lang w:eastAsia="en-GB"/>
              </w:rPr>
              <w:t>Total 12</w:t>
            </w:r>
          </w:p>
          <w:p w:rsidR="00056B12" w:rsidRPr="00056B12" w:rsidRDefault="00056B12" w:rsidP="00056B12">
            <w:pPr>
              <w:shd w:val="clear" w:color="auto" w:fill="FFFFFF"/>
              <w:rPr>
                <w:rFonts w:asciiTheme="minorHAnsi" w:eastAsia="Times New Roman" w:hAnsiTheme="minorHAnsi" w:cstheme="minorHAnsi"/>
                <w:b/>
                <w:bCs/>
                <w:color w:val="222222"/>
                <w:lang w:eastAsia="en-GB"/>
              </w:rPr>
            </w:pPr>
            <w:r w:rsidRPr="00056B12">
              <w:rPr>
                <w:rFonts w:asciiTheme="minorHAnsi" w:eastAsia="Times New Roman" w:hAnsiTheme="minorHAnsi" w:cstheme="minorHAnsi"/>
                <w:b/>
                <w:bCs/>
                <w:color w:val="222222"/>
                <w:lang w:eastAsia="en-GB"/>
              </w:rPr>
              <w:t xml:space="preserve">22 RDS - Total 10    </w:t>
            </w:r>
          </w:p>
          <w:p w:rsidR="00056B12" w:rsidRPr="00056B12" w:rsidRDefault="00056B12" w:rsidP="00056B12">
            <w:pPr>
              <w:shd w:val="clear" w:color="auto" w:fill="FFFFFF"/>
              <w:rPr>
                <w:rFonts w:asciiTheme="minorHAnsi" w:eastAsia="Times New Roman" w:hAnsiTheme="minorHAnsi" w:cstheme="minorHAnsi"/>
                <w:color w:val="222222"/>
                <w:lang w:eastAsia="en-GB"/>
              </w:rPr>
            </w:pPr>
            <w:r w:rsidRPr="00056B12">
              <w:rPr>
                <w:rFonts w:asciiTheme="minorHAnsi" w:eastAsia="Times New Roman" w:hAnsiTheme="minorHAnsi" w:cstheme="minorHAnsi"/>
                <w:b/>
                <w:bCs/>
                <w:color w:val="222222"/>
                <w:lang w:eastAsia="en-GB"/>
              </w:rPr>
              <w:t>24 WT - Total 12 plus additional RC</w:t>
            </w:r>
          </w:p>
          <w:p w:rsidR="00056B12" w:rsidRPr="00056B12" w:rsidRDefault="00056B12" w:rsidP="00056B12">
            <w:pPr>
              <w:shd w:val="clear" w:color="auto" w:fill="FFFFFF"/>
              <w:rPr>
                <w:rFonts w:asciiTheme="minorHAnsi" w:eastAsia="Times New Roman" w:hAnsiTheme="minorHAnsi" w:cstheme="minorHAnsi"/>
                <w:b/>
                <w:bCs/>
                <w:color w:val="222222"/>
                <w:lang w:eastAsia="en-GB"/>
              </w:rPr>
            </w:pPr>
            <w:r w:rsidRPr="00056B12">
              <w:rPr>
                <w:rFonts w:asciiTheme="minorHAnsi" w:eastAsia="Times New Roman" w:hAnsiTheme="minorHAnsi" w:cstheme="minorHAnsi"/>
                <w:b/>
                <w:bCs/>
                <w:color w:val="222222"/>
                <w:lang w:eastAsia="en-GB"/>
              </w:rPr>
              <w:t xml:space="preserve">24 RDS – Total 14            </w:t>
            </w:r>
          </w:p>
          <w:p w:rsidR="00056B12" w:rsidRPr="00D2405C" w:rsidRDefault="00056B12" w:rsidP="00056B12">
            <w:pPr>
              <w:shd w:val="clear" w:color="auto" w:fill="FFFFFF"/>
              <w:rPr>
                <w:rFonts w:asciiTheme="minorHAnsi" w:eastAsia="Times New Roman" w:hAnsiTheme="minorHAnsi" w:cstheme="minorHAnsi"/>
                <w:b/>
                <w:bCs/>
                <w:color w:val="222222"/>
                <w:lang w:eastAsia="en-GB"/>
              </w:rPr>
            </w:pPr>
            <w:r w:rsidRPr="00056B12">
              <w:rPr>
                <w:rFonts w:asciiTheme="minorHAnsi" w:eastAsia="Times New Roman" w:hAnsiTheme="minorHAnsi" w:cstheme="minorHAnsi"/>
                <w:b/>
                <w:bCs/>
                <w:color w:val="222222"/>
                <w:lang w:eastAsia="en-GB"/>
              </w:rPr>
              <w:t>23 RDS – Total 14</w:t>
            </w:r>
          </w:p>
        </w:tc>
      </w:tr>
    </w:tbl>
    <w:p w:rsidR="00056B12" w:rsidRDefault="00056B12" w:rsidP="006E61BD">
      <w:pPr>
        <w:pStyle w:val="NoSpacing"/>
      </w:pPr>
    </w:p>
    <w:p w:rsidR="00056B12" w:rsidRDefault="00056B12" w:rsidP="006E61BD">
      <w:pPr>
        <w:pStyle w:val="NoSpacing"/>
      </w:pPr>
    </w:p>
    <w:p w:rsidR="000B5946" w:rsidRPr="006E61BD" w:rsidRDefault="000B5946" w:rsidP="006E61BD">
      <w:pPr>
        <w:pStyle w:val="NoSpacing"/>
        <w:rPr>
          <w:b/>
          <w:sz w:val="28"/>
          <w:szCs w:val="28"/>
        </w:rPr>
      </w:pPr>
      <w:r w:rsidRPr="006E61BD">
        <w:rPr>
          <w:b/>
          <w:sz w:val="28"/>
          <w:szCs w:val="28"/>
        </w:rPr>
        <w:t>Community Risk</w:t>
      </w:r>
    </w:p>
    <w:p w:rsidR="006E61BD" w:rsidRPr="003A4303" w:rsidRDefault="006E61BD" w:rsidP="006E61BD">
      <w:pPr>
        <w:pStyle w:val="NoSpacing"/>
      </w:pPr>
    </w:p>
    <w:tbl>
      <w:tblPr>
        <w:tblStyle w:val="TableGrid"/>
        <w:tblW w:w="0" w:type="auto"/>
        <w:tblLook w:val="04A0" w:firstRow="1" w:lastRow="0" w:firstColumn="1" w:lastColumn="0" w:noHBand="0" w:noVBand="1"/>
      </w:tblPr>
      <w:tblGrid>
        <w:gridCol w:w="6629"/>
        <w:gridCol w:w="6804"/>
        <w:gridCol w:w="2126"/>
      </w:tblGrid>
      <w:tr w:rsidR="00B72430" w:rsidTr="00B72430">
        <w:tc>
          <w:tcPr>
            <w:tcW w:w="6629" w:type="dxa"/>
            <w:tcBorders>
              <w:right w:val="double" w:sz="4" w:space="0" w:color="auto"/>
            </w:tcBorders>
            <w:shd w:val="clear" w:color="auto" w:fill="943634" w:themeFill="accent2" w:themeFillShade="BF"/>
          </w:tcPr>
          <w:p w:rsidR="00B72430" w:rsidRPr="000B5946" w:rsidRDefault="00B72430" w:rsidP="003B25C6">
            <w:pPr>
              <w:jc w:val="center"/>
              <w:rPr>
                <w:b/>
                <w:color w:val="FFFFFF" w:themeColor="background1"/>
              </w:rPr>
            </w:pPr>
            <w:r w:rsidRPr="000B5946">
              <w:rPr>
                <w:b/>
                <w:color w:val="FFFFFF" w:themeColor="background1"/>
              </w:rPr>
              <w:t>Description of Risk</w:t>
            </w:r>
          </w:p>
        </w:tc>
        <w:tc>
          <w:tcPr>
            <w:tcW w:w="6804" w:type="dxa"/>
            <w:tcBorders>
              <w:left w:val="double" w:sz="4" w:space="0" w:color="auto"/>
              <w:right w:val="double" w:sz="4" w:space="0" w:color="auto"/>
            </w:tcBorders>
            <w:shd w:val="clear" w:color="auto" w:fill="943634" w:themeFill="accent2" w:themeFillShade="BF"/>
          </w:tcPr>
          <w:p w:rsidR="00B72430" w:rsidRPr="000B5946" w:rsidRDefault="00B72430" w:rsidP="003B25C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2126" w:type="dxa"/>
            <w:tcBorders>
              <w:left w:val="double" w:sz="4" w:space="0" w:color="auto"/>
            </w:tcBorders>
            <w:shd w:val="clear" w:color="auto" w:fill="943634" w:themeFill="accent2" w:themeFillShade="BF"/>
          </w:tcPr>
          <w:p w:rsidR="00B72430" w:rsidRPr="000B5946" w:rsidRDefault="00B72430" w:rsidP="003B25C6">
            <w:pPr>
              <w:jc w:val="center"/>
              <w:rPr>
                <w:b/>
                <w:color w:val="FFFFFF" w:themeColor="background1"/>
              </w:rPr>
            </w:pPr>
            <w:r w:rsidRPr="000B5946">
              <w:rPr>
                <w:b/>
                <w:color w:val="FFFFFF" w:themeColor="background1"/>
              </w:rPr>
              <w:t>Responsible Role</w:t>
            </w:r>
          </w:p>
        </w:tc>
      </w:tr>
      <w:tr w:rsidR="00B72430" w:rsidTr="00B72430">
        <w:tc>
          <w:tcPr>
            <w:tcW w:w="6629" w:type="dxa"/>
            <w:tcBorders>
              <w:right w:val="double" w:sz="4" w:space="0" w:color="auto"/>
            </w:tcBorders>
          </w:tcPr>
          <w:p w:rsidR="00B72430" w:rsidRDefault="00B72430" w:rsidP="006E61BD">
            <w:pPr>
              <w:rPr>
                <w:rFonts w:asciiTheme="minorHAnsi" w:hAnsiTheme="minorHAnsi" w:cstheme="minorHAnsi"/>
                <w:b/>
                <w:color w:val="C0504D" w:themeColor="accent2"/>
                <w:sz w:val="22"/>
                <w:szCs w:val="22"/>
              </w:rPr>
            </w:pPr>
            <w:r w:rsidRPr="000B1416">
              <w:rPr>
                <w:rFonts w:asciiTheme="minorHAnsi" w:hAnsiTheme="minorHAnsi" w:cstheme="minorHAnsi"/>
                <w:b/>
                <w:sz w:val="22"/>
                <w:szCs w:val="22"/>
              </w:rPr>
              <w:t>RTC Risk Reduction</w:t>
            </w:r>
            <w:r w:rsidRPr="006E61BD">
              <w:rPr>
                <w:rFonts w:asciiTheme="minorHAnsi" w:hAnsiTheme="minorHAnsi" w:cstheme="minorHAnsi"/>
                <w:b/>
                <w:sz w:val="22"/>
                <w:szCs w:val="22"/>
                <w:u w:val="single"/>
              </w:rPr>
              <w:t xml:space="preserve">  </w:t>
            </w:r>
          </w:p>
          <w:p w:rsidR="00B72430" w:rsidRPr="00D30624" w:rsidRDefault="00B72430" w:rsidP="006E61BD">
            <w:pPr>
              <w:rPr>
                <w:rFonts w:asciiTheme="minorHAnsi" w:hAnsiTheme="minorHAnsi" w:cstheme="minorHAnsi"/>
                <w:b/>
                <w:color w:val="FF0000"/>
                <w:sz w:val="22"/>
                <w:szCs w:val="22"/>
              </w:rPr>
            </w:pPr>
            <w:r w:rsidRPr="00D30624">
              <w:rPr>
                <w:rFonts w:asciiTheme="minorHAnsi" w:hAnsiTheme="minorHAnsi" w:cstheme="minorHAnsi"/>
                <w:b/>
                <w:color w:val="FF0000"/>
                <w:sz w:val="22"/>
                <w:szCs w:val="22"/>
              </w:rPr>
              <w:t>People killed or seriously injured (KSI’s) within the District.</w:t>
            </w:r>
          </w:p>
          <w:p w:rsidR="00B72430" w:rsidRPr="006E61BD" w:rsidRDefault="00B72430" w:rsidP="006E61BD">
            <w:pPr>
              <w:rPr>
                <w:rFonts w:asciiTheme="minorHAnsi" w:hAnsiTheme="minorHAnsi" w:cstheme="minorHAnsi"/>
                <w:b/>
                <w:sz w:val="22"/>
                <w:szCs w:val="22"/>
                <w:u w:val="single"/>
              </w:rPr>
            </w:pPr>
          </w:p>
        </w:tc>
        <w:tc>
          <w:tcPr>
            <w:tcW w:w="6804" w:type="dxa"/>
            <w:tcBorders>
              <w:left w:val="double" w:sz="4" w:space="0" w:color="auto"/>
              <w:right w:val="double" w:sz="4" w:space="0" w:color="auto"/>
            </w:tcBorders>
          </w:tcPr>
          <w:p w:rsidR="00B72430" w:rsidRDefault="00B72430" w:rsidP="009C5831">
            <w:pPr>
              <w:rPr>
                <w:rFonts w:asciiTheme="minorHAnsi" w:hAnsiTheme="minorHAnsi" w:cstheme="minorHAnsi"/>
                <w:noProof/>
                <w:sz w:val="22"/>
                <w:szCs w:val="22"/>
                <w:lang w:eastAsia="en-GB"/>
              </w:rPr>
            </w:pPr>
            <w:r w:rsidRPr="009C5831">
              <w:rPr>
                <w:rFonts w:asciiTheme="minorHAnsi" w:hAnsiTheme="minorHAnsi" w:cstheme="minorHAnsi"/>
                <w:noProof/>
                <w:sz w:val="22"/>
                <w:szCs w:val="22"/>
                <w:lang w:eastAsia="en-GB"/>
              </w:rPr>
              <w:t>Deliver fatal four presentation to schools and colleges as per list provided by CFS and where appropriate locally identified groups. Presenations delivered by watch or nominated individuals.</w:t>
            </w:r>
            <w:r>
              <w:rPr>
                <w:rFonts w:asciiTheme="minorHAnsi" w:hAnsiTheme="minorHAnsi" w:cstheme="minorHAnsi"/>
                <w:noProof/>
                <w:sz w:val="22"/>
                <w:szCs w:val="22"/>
                <w:lang w:eastAsia="en-GB"/>
              </w:rPr>
              <w:t xml:space="preserve"> </w:t>
            </w:r>
          </w:p>
          <w:p w:rsidR="00B72430" w:rsidRPr="00EC707F" w:rsidRDefault="00B72430" w:rsidP="00EC707F">
            <w:pPr>
              <w:pStyle w:val="ListParagraph"/>
              <w:numPr>
                <w:ilvl w:val="0"/>
                <w:numId w:val="9"/>
              </w:numPr>
              <w:rPr>
                <w:rFonts w:asciiTheme="minorHAnsi" w:hAnsiTheme="minorHAnsi" w:cstheme="minorHAnsi"/>
                <w:noProof/>
                <w:sz w:val="22"/>
                <w:szCs w:val="22"/>
                <w:lang w:eastAsia="en-GB"/>
              </w:rPr>
            </w:pPr>
            <w:r w:rsidRPr="00EC707F">
              <w:rPr>
                <w:rFonts w:asciiTheme="minorHAnsi" w:hAnsiTheme="minorHAnsi" w:cstheme="minorHAnsi"/>
                <w:noProof/>
                <w:sz w:val="22"/>
                <w:szCs w:val="22"/>
                <w:lang w:eastAsia="en-GB"/>
              </w:rPr>
              <w:t>Work to highlight young drivers through approach to businesses for Apprenterships schemes.</w:t>
            </w:r>
          </w:p>
          <w:p w:rsidR="00B72430" w:rsidRPr="00D2405C" w:rsidRDefault="00B72430" w:rsidP="003B25C6">
            <w:pPr>
              <w:pStyle w:val="ListParagraph"/>
              <w:numPr>
                <w:ilvl w:val="0"/>
                <w:numId w:val="9"/>
              </w:numPr>
              <w:rPr>
                <w:rFonts w:asciiTheme="minorHAnsi" w:hAnsiTheme="minorHAnsi" w:cstheme="minorHAnsi"/>
                <w:noProof/>
                <w:sz w:val="22"/>
                <w:szCs w:val="22"/>
                <w:lang w:eastAsia="en-GB"/>
              </w:rPr>
            </w:pPr>
            <w:r w:rsidRPr="00EC707F">
              <w:rPr>
                <w:rFonts w:asciiTheme="minorHAnsi" w:hAnsiTheme="minorHAnsi" w:cstheme="minorHAnsi"/>
                <w:noProof/>
                <w:sz w:val="22"/>
                <w:szCs w:val="22"/>
                <w:lang w:eastAsia="en-GB"/>
              </w:rPr>
              <w:t xml:space="preserve">Potentially work with Neighbouring Service WMFRS in School that border high risk areas of RTC involving young adults. </w:t>
            </w:r>
          </w:p>
        </w:tc>
        <w:tc>
          <w:tcPr>
            <w:tcW w:w="2126" w:type="dxa"/>
            <w:tcBorders>
              <w:left w:val="double" w:sz="4" w:space="0" w:color="auto"/>
            </w:tcBorders>
          </w:tcPr>
          <w:p w:rsidR="00B72430" w:rsidRPr="00056B12" w:rsidRDefault="00B72430" w:rsidP="006E61BD">
            <w:pPr>
              <w:jc w:val="center"/>
              <w:rPr>
                <w:rFonts w:asciiTheme="minorHAnsi" w:hAnsiTheme="minorHAnsi" w:cstheme="minorHAnsi"/>
                <w:sz w:val="22"/>
                <w:szCs w:val="22"/>
              </w:rPr>
            </w:pPr>
          </w:p>
          <w:p w:rsidR="00B72430" w:rsidRPr="00056B12" w:rsidRDefault="00B72430" w:rsidP="006E61BD">
            <w:pPr>
              <w:jc w:val="center"/>
              <w:rPr>
                <w:rFonts w:asciiTheme="minorHAnsi" w:hAnsiTheme="minorHAnsi" w:cstheme="minorHAnsi"/>
                <w:sz w:val="22"/>
                <w:szCs w:val="22"/>
              </w:rPr>
            </w:pPr>
            <w:r w:rsidRPr="00056B12">
              <w:rPr>
                <w:rFonts w:asciiTheme="minorHAnsi" w:hAnsiTheme="minorHAnsi" w:cstheme="minorHAnsi"/>
                <w:sz w:val="22"/>
                <w:szCs w:val="22"/>
              </w:rPr>
              <w:t>SC</w:t>
            </w:r>
          </w:p>
          <w:p w:rsidR="00B72430" w:rsidRPr="00056B12" w:rsidRDefault="00B72430" w:rsidP="006E61BD">
            <w:pPr>
              <w:jc w:val="center"/>
              <w:rPr>
                <w:rFonts w:asciiTheme="minorHAnsi" w:hAnsiTheme="minorHAnsi" w:cstheme="minorHAnsi"/>
                <w:sz w:val="22"/>
                <w:szCs w:val="22"/>
              </w:rPr>
            </w:pPr>
            <w:r w:rsidRPr="00056B12">
              <w:rPr>
                <w:rFonts w:asciiTheme="minorHAnsi" w:hAnsiTheme="minorHAnsi" w:cstheme="minorHAnsi"/>
                <w:sz w:val="22"/>
                <w:szCs w:val="22"/>
              </w:rPr>
              <w:t>RSO</w:t>
            </w:r>
          </w:p>
        </w:tc>
      </w:tr>
      <w:tr w:rsidR="00B72430" w:rsidTr="00B72430">
        <w:tc>
          <w:tcPr>
            <w:tcW w:w="6629" w:type="dxa"/>
            <w:tcBorders>
              <w:right w:val="double" w:sz="4" w:space="0" w:color="auto"/>
            </w:tcBorders>
          </w:tcPr>
          <w:p w:rsidR="00B72430" w:rsidRDefault="00B72430" w:rsidP="00D30624">
            <w:pPr>
              <w:rPr>
                <w:rFonts w:asciiTheme="minorHAnsi" w:hAnsiTheme="minorHAnsi" w:cstheme="minorHAnsi"/>
                <w:b/>
                <w:sz w:val="22"/>
                <w:szCs w:val="22"/>
              </w:rPr>
            </w:pPr>
            <w:r>
              <w:rPr>
                <w:rFonts w:asciiTheme="minorHAnsi" w:hAnsiTheme="minorHAnsi" w:cstheme="minorHAnsi"/>
                <w:b/>
                <w:sz w:val="22"/>
                <w:szCs w:val="22"/>
              </w:rPr>
              <w:t>Reduction of Accidental Fires.</w:t>
            </w:r>
          </w:p>
          <w:p w:rsidR="00B72430" w:rsidRPr="00D30624" w:rsidRDefault="00B72430" w:rsidP="00D30624">
            <w:pPr>
              <w:rPr>
                <w:rFonts w:asciiTheme="minorHAnsi" w:hAnsiTheme="minorHAnsi" w:cstheme="minorHAnsi"/>
                <w:b/>
                <w:sz w:val="22"/>
                <w:szCs w:val="22"/>
              </w:rPr>
            </w:pPr>
            <w:r w:rsidRPr="00D30624">
              <w:rPr>
                <w:rFonts w:asciiTheme="minorHAnsi" w:hAnsiTheme="minorHAnsi" w:cstheme="minorHAnsi"/>
                <w:b/>
                <w:color w:val="FF0000"/>
                <w:sz w:val="22"/>
                <w:szCs w:val="22"/>
              </w:rPr>
              <w:t xml:space="preserve">In the North Warwickshire Area we see a </w:t>
            </w:r>
            <w:r>
              <w:rPr>
                <w:rFonts w:asciiTheme="minorHAnsi" w:hAnsiTheme="minorHAnsi" w:cstheme="minorHAnsi"/>
                <w:b/>
                <w:color w:val="FF0000"/>
                <w:sz w:val="22"/>
                <w:szCs w:val="22"/>
              </w:rPr>
              <w:t>l</w:t>
            </w:r>
            <w:r w:rsidRPr="00D30624">
              <w:rPr>
                <w:rFonts w:asciiTheme="minorHAnsi" w:hAnsiTheme="minorHAnsi" w:cstheme="minorHAnsi"/>
                <w:b/>
                <w:color w:val="FF0000"/>
                <w:sz w:val="22"/>
                <w:szCs w:val="22"/>
              </w:rPr>
              <w:t>imited number of ADF’s we will continue to work on CFS campaigns and utilise the Prevention department to assist if we see a marked rise in this area</w:t>
            </w:r>
          </w:p>
        </w:tc>
        <w:tc>
          <w:tcPr>
            <w:tcW w:w="6804" w:type="dxa"/>
            <w:tcBorders>
              <w:left w:val="double" w:sz="4" w:space="0" w:color="auto"/>
              <w:right w:val="double" w:sz="4" w:space="0" w:color="auto"/>
            </w:tcBorders>
          </w:tcPr>
          <w:p w:rsidR="00B72430" w:rsidRDefault="00B72430" w:rsidP="00D30624">
            <w:pPr>
              <w:pStyle w:val="ListParagraph"/>
              <w:numPr>
                <w:ilvl w:val="0"/>
                <w:numId w:val="9"/>
              </w:numPr>
              <w:rPr>
                <w:rFonts w:asciiTheme="minorHAnsi" w:hAnsiTheme="minorHAnsi" w:cstheme="minorHAnsi"/>
                <w:noProof/>
                <w:sz w:val="22"/>
                <w:szCs w:val="22"/>
                <w:lang w:eastAsia="en-GB"/>
              </w:rPr>
            </w:pPr>
            <w:r w:rsidRPr="00D30624">
              <w:rPr>
                <w:rFonts w:asciiTheme="minorHAnsi" w:hAnsiTheme="minorHAnsi" w:cstheme="minorHAnsi"/>
                <w:noProof/>
                <w:sz w:val="22"/>
                <w:szCs w:val="22"/>
                <w:lang w:eastAsia="en-GB"/>
              </w:rPr>
              <w:t xml:space="preserve">A Hot Strike to neighbouring properties  following </w:t>
            </w:r>
            <w:r w:rsidRPr="00D30624">
              <w:rPr>
                <w:rFonts w:asciiTheme="minorHAnsi" w:hAnsiTheme="minorHAnsi" w:cstheme="minorHAnsi"/>
                <w:b/>
                <w:noProof/>
                <w:sz w:val="22"/>
                <w:szCs w:val="22"/>
                <w:u w:val="single"/>
                <w:lang w:eastAsia="en-GB"/>
              </w:rPr>
              <w:t>ALL</w:t>
            </w:r>
            <w:r w:rsidRPr="00D30624">
              <w:rPr>
                <w:rFonts w:asciiTheme="minorHAnsi" w:hAnsiTheme="minorHAnsi" w:cstheme="minorHAnsi"/>
                <w:noProof/>
                <w:sz w:val="22"/>
                <w:szCs w:val="22"/>
                <w:lang w:eastAsia="en-GB"/>
              </w:rPr>
              <w:t xml:space="preserve"> accidental dwelling fires.</w:t>
            </w:r>
          </w:p>
          <w:p w:rsidR="00B72430" w:rsidRDefault="00B72430" w:rsidP="00D30624">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Continue top taget HFS&amp;WB checks to the vulnerbale in the area.</w:t>
            </w:r>
          </w:p>
          <w:p w:rsidR="00B72430" w:rsidRDefault="00B72430" w:rsidP="00D30624">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Support any local or national campigns IE electric blanket, Tumble Dryer etc.</w:t>
            </w:r>
          </w:p>
          <w:p w:rsidR="00B72430" w:rsidRDefault="00B72430" w:rsidP="00D30624">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Work with Prevention on Community Fire Safety events within the national Calendar.</w:t>
            </w:r>
          </w:p>
          <w:p w:rsidR="00B72430" w:rsidRDefault="00B72430" w:rsidP="00D30624">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Promote through Schools delivery programme the Junior Fire Safety Champion scheme, encouraging Fire Safety in the home.</w:t>
            </w:r>
          </w:p>
          <w:p w:rsidR="00B72430" w:rsidRPr="00D2405C" w:rsidRDefault="00B72430" w:rsidP="003B25C6">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Use Exeter Data for delivery of HFSC to the most vunarable memebers of the community.</w:t>
            </w:r>
          </w:p>
        </w:tc>
        <w:tc>
          <w:tcPr>
            <w:tcW w:w="2126" w:type="dxa"/>
            <w:tcBorders>
              <w:left w:val="double" w:sz="4" w:space="0" w:color="auto"/>
            </w:tcBorders>
          </w:tcPr>
          <w:p w:rsidR="00B72430" w:rsidRPr="00056B12" w:rsidRDefault="00B72430" w:rsidP="003B25C6">
            <w:pPr>
              <w:jc w:val="center"/>
              <w:rPr>
                <w:rFonts w:asciiTheme="minorHAnsi" w:hAnsiTheme="minorHAnsi" w:cstheme="minorHAnsi"/>
                <w:sz w:val="22"/>
                <w:szCs w:val="22"/>
              </w:rPr>
            </w:pP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SC</w:t>
            </w: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RSO</w:t>
            </w:r>
          </w:p>
        </w:tc>
      </w:tr>
      <w:tr w:rsidR="00B72430" w:rsidTr="00B72430">
        <w:trPr>
          <w:trHeight w:val="1186"/>
        </w:trPr>
        <w:tc>
          <w:tcPr>
            <w:tcW w:w="6629" w:type="dxa"/>
            <w:tcBorders>
              <w:right w:val="double" w:sz="4" w:space="0" w:color="auto"/>
            </w:tcBorders>
          </w:tcPr>
          <w:p w:rsidR="00B72430" w:rsidRDefault="00B72430" w:rsidP="006E61BD">
            <w:pPr>
              <w:rPr>
                <w:rFonts w:asciiTheme="minorHAnsi" w:hAnsiTheme="minorHAnsi" w:cstheme="minorHAnsi"/>
                <w:b/>
                <w:sz w:val="22"/>
                <w:szCs w:val="22"/>
              </w:rPr>
            </w:pPr>
            <w:r w:rsidRPr="000B1416">
              <w:rPr>
                <w:rFonts w:asciiTheme="minorHAnsi" w:hAnsiTheme="minorHAnsi" w:cstheme="minorHAnsi"/>
                <w:b/>
                <w:sz w:val="22"/>
                <w:szCs w:val="22"/>
              </w:rPr>
              <w:t>Local Community Forums/Meetings</w:t>
            </w:r>
          </w:p>
          <w:p w:rsidR="00B72430" w:rsidRPr="006E61BD" w:rsidRDefault="00B72430" w:rsidP="00D30624">
            <w:pPr>
              <w:rPr>
                <w:rFonts w:asciiTheme="minorHAnsi" w:hAnsiTheme="minorHAnsi" w:cstheme="minorHAnsi"/>
                <w:sz w:val="22"/>
                <w:szCs w:val="22"/>
              </w:rPr>
            </w:pPr>
            <w:r>
              <w:rPr>
                <w:rFonts w:asciiTheme="minorHAnsi" w:hAnsiTheme="minorHAnsi" w:cstheme="minorHAnsi"/>
                <w:b/>
                <w:color w:val="FF0000"/>
                <w:sz w:val="22"/>
                <w:szCs w:val="22"/>
              </w:rPr>
              <w:t>SC &amp; RSO to engage with partners in a proactive and inclusive environment leading and supporting on initiatives when needed.</w:t>
            </w:r>
          </w:p>
        </w:tc>
        <w:tc>
          <w:tcPr>
            <w:tcW w:w="6804" w:type="dxa"/>
            <w:tcBorders>
              <w:left w:val="double" w:sz="4" w:space="0" w:color="auto"/>
              <w:right w:val="double" w:sz="4" w:space="0" w:color="auto"/>
            </w:tcBorders>
          </w:tcPr>
          <w:p w:rsidR="00B72430" w:rsidRDefault="00B72430" w:rsidP="009C5831">
            <w:pPr>
              <w:pStyle w:val="NoSpacing"/>
              <w:rPr>
                <w:rFonts w:asciiTheme="minorHAnsi" w:hAnsiTheme="minorHAnsi" w:cstheme="minorHAnsi"/>
                <w:sz w:val="22"/>
                <w:szCs w:val="22"/>
                <w:lang w:eastAsia="en-GB"/>
              </w:rPr>
            </w:pPr>
            <w:r w:rsidRPr="009C5831">
              <w:rPr>
                <w:rFonts w:asciiTheme="minorHAnsi" w:hAnsiTheme="minorHAnsi" w:cstheme="minorHAnsi"/>
                <w:sz w:val="22"/>
                <w:szCs w:val="22"/>
                <w:lang w:eastAsia="en-GB"/>
              </w:rPr>
              <w:t xml:space="preserve">Station commander and RSO to attend targeted local groups to offer advice and support </w:t>
            </w:r>
            <w:r>
              <w:rPr>
                <w:rFonts w:asciiTheme="minorHAnsi" w:hAnsiTheme="minorHAnsi" w:cstheme="minorHAnsi"/>
                <w:sz w:val="22"/>
                <w:szCs w:val="22"/>
                <w:lang w:eastAsia="en-GB"/>
              </w:rPr>
              <w:t xml:space="preserve">to </w:t>
            </w:r>
            <w:r w:rsidRPr="009C5831">
              <w:rPr>
                <w:rFonts w:asciiTheme="minorHAnsi" w:hAnsiTheme="minorHAnsi" w:cstheme="minorHAnsi"/>
                <w:sz w:val="22"/>
                <w:szCs w:val="22"/>
                <w:lang w:eastAsia="en-GB"/>
              </w:rPr>
              <w:t>the local communities.</w:t>
            </w:r>
            <w:r>
              <w:rPr>
                <w:rFonts w:asciiTheme="minorHAnsi" w:hAnsiTheme="minorHAnsi" w:cstheme="minorHAnsi"/>
                <w:sz w:val="22"/>
                <w:szCs w:val="22"/>
                <w:lang w:eastAsia="en-GB"/>
              </w:rPr>
              <w:t xml:space="preserve"> Work with partner agencies to reduce crime and ASB which in turn links to Arson and deliberate fire setting.</w:t>
            </w:r>
          </w:p>
          <w:p w:rsidR="00B72430" w:rsidRDefault="00B72430" w:rsidP="00A07CBB">
            <w:pPr>
              <w:pStyle w:val="NoSpacing"/>
              <w:numPr>
                <w:ilvl w:val="0"/>
                <w:numId w:val="17"/>
              </w:numPr>
              <w:rPr>
                <w:rFonts w:asciiTheme="minorHAnsi" w:hAnsiTheme="minorHAnsi" w:cstheme="minorHAnsi"/>
                <w:sz w:val="22"/>
                <w:szCs w:val="22"/>
                <w:lang w:eastAsia="en-GB"/>
              </w:rPr>
            </w:pPr>
            <w:r>
              <w:rPr>
                <w:rFonts w:asciiTheme="minorHAnsi" w:hAnsiTheme="minorHAnsi" w:cstheme="minorHAnsi"/>
                <w:sz w:val="22"/>
                <w:szCs w:val="22"/>
                <w:lang w:eastAsia="en-GB"/>
              </w:rPr>
              <w:t>Staff to focus on links to Social care agenda and partnership working for 17/18</w:t>
            </w:r>
          </w:p>
          <w:p w:rsidR="00B72430" w:rsidRPr="009C5831" w:rsidRDefault="00B72430" w:rsidP="0059018C">
            <w:pPr>
              <w:pStyle w:val="NoSpacing"/>
              <w:ind w:left="720"/>
              <w:rPr>
                <w:rFonts w:asciiTheme="minorHAnsi" w:hAnsiTheme="minorHAnsi" w:cstheme="minorHAnsi"/>
                <w:sz w:val="22"/>
                <w:szCs w:val="22"/>
                <w:lang w:eastAsia="en-GB"/>
              </w:rPr>
            </w:pPr>
          </w:p>
        </w:tc>
        <w:tc>
          <w:tcPr>
            <w:tcW w:w="2126" w:type="dxa"/>
            <w:tcBorders>
              <w:left w:val="double" w:sz="4" w:space="0" w:color="auto"/>
            </w:tcBorders>
          </w:tcPr>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SC /RSO</w:t>
            </w: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Arson Team</w:t>
            </w: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Partner Agencies</w:t>
            </w:r>
          </w:p>
        </w:tc>
      </w:tr>
      <w:tr w:rsidR="00B72430" w:rsidTr="00B72430">
        <w:tc>
          <w:tcPr>
            <w:tcW w:w="6629" w:type="dxa"/>
            <w:tcBorders>
              <w:right w:val="double" w:sz="4" w:space="0" w:color="auto"/>
            </w:tcBorders>
          </w:tcPr>
          <w:p w:rsidR="00B72430" w:rsidRDefault="00B72430" w:rsidP="003B25C6">
            <w:pPr>
              <w:rPr>
                <w:rFonts w:asciiTheme="minorHAnsi" w:hAnsiTheme="minorHAnsi" w:cstheme="minorHAnsi"/>
                <w:b/>
                <w:sz w:val="22"/>
                <w:szCs w:val="22"/>
              </w:rPr>
            </w:pPr>
            <w:r w:rsidRPr="0047581C">
              <w:rPr>
                <w:rFonts w:asciiTheme="minorHAnsi" w:hAnsiTheme="minorHAnsi" w:cstheme="minorHAnsi"/>
                <w:b/>
                <w:sz w:val="22"/>
                <w:szCs w:val="22"/>
              </w:rPr>
              <w:t xml:space="preserve">Deliberate Fire Setting: </w:t>
            </w:r>
          </w:p>
          <w:p w:rsidR="00B72430" w:rsidRPr="0047581C" w:rsidRDefault="00B72430" w:rsidP="003B25C6">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RSO to lead and utilise the Arson team to assist and develop strategies </w:t>
            </w:r>
          </w:p>
          <w:p w:rsidR="00B72430" w:rsidRDefault="00B72430" w:rsidP="003B25C6">
            <w:pPr>
              <w:rPr>
                <w:rFonts w:asciiTheme="minorHAnsi" w:hAnsiTheme="minorHAnsi" w:cstheme="minorHAnsi"/>
                <w:sz w:val="22"/>
                <w:szCs w:val="22"/>
              </w:rPr>
            </w:pPr>
          </w:p>
          <w:p w:rsidR="00B72430" w:rsidRPr="006E61BD" w:rsidRDefault="00B72430" w:rsidP="003B25C6">
            <w:pPr>
              <w:rPr>
                <w:rFonts w:asciiTheme="minorHAnsi" w:hAnsiTheme="minorHAnsi" w:cstheme="minorHAnsi"/>
                <w:sz w:val="22"/>
                <w:szCs w:val="22"/>
              </w:rPr>
            </w:pPr>
          </w:p>
        </w:tc>
        <w:tc>
          <w:tcPr>
            <w:tcW w:w="6804" w:type="dxa"/>
            <w:tcBorders>
              <w:left w:val="double" w:sz="4" w:space="0" w:color="auto"/>
              <w:right w:val="double" w:sz="4" w:space="0" w:color="auto"/>
            </w:tcBorders>
          </w:tcPr>
          <w:p w:rsidR="00B72430" w:rsidRDefault="00B72430" w:rsidP="009C5831">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Work closely with the Arson and Prevention teams to target deliberate fire setting and ASB.</w:t>
            </w:r>
          </w:p>
          <w:p w:rsidR="00B72430" w:rsidRDefault="00B72430"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Utilise covert cameras through the Arson team and Police to target known areas </w:t>
            </w:r>
          </w:p>
          <w:p w:rsidR="00B72430" w:rsidRDefault="00B72430"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Share intelligence with other agencies on site specific issues.</w:t>
            </w:r>
          </w:p>
          <w:p w:rsidR="00B72430" w:rsidRDefault="00B72430"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Utilise BIKE team and ASBIT when required to reduce the incidents of Arson and ASB as a preventative measure.</w:t>
            </w:r>
          </w:p>
          <w:p w:rsidR="00B72430" w:rsidRDefault="00B72430"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Use Social Media when required to proactively and positively highlight areas of concern.</w:t>
            </w:r>
          </w:p>
          <w:p w:rsidR="00B72430" w:rsidRDefault="00B72430"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Utilise Key stage 2 visits through Schools delivery programme to enhance K&amp;U of Arson and Hoax calling within young people in the area. Use case studies of local issues if available.  </w:t>
            </w:r>
          </w:p>
          <w:p w:rsidR="00B72430" w:rsidRDefault="00B72430" w:rsidP="00EC707F">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Where needed use SAFE programme to target and educate known fire setters. Promote as needed in areas of concern. </w:t>
            </w:r>
          </w:p>
          <w:p w:rsidR="00B72430" w:rsidRDefault="00B72430" w:rsidP="004E5BA7">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Visit residential care homes following scrutiny of Dash Board.</w:t>
            </w:r>
          </w:p>
          <w:p w:rsidR="00B72430" w:rsidRPr="004E5BA7" w:rsidRDefault="00B72430" w:rsidP="0059018C">
            <w:pPr>
              <w:pStyle w:val="NoSpacing"/>
              <w:ind w:left="720"/>
              <w:rPr>
                <w:rFonts w:asciiTheme="minorHAnsi" w:hAnsiTheme="minorHAnsi" w:cstheme="minorHAnsi"/>
                <w:sz w:val="22"/>
                <w:szCs w:val="22"/>
                <w:lang w:eastAsia="en-GB"/>
              </w:rPr>
            </w:pPr>
          </w:p>
        </w:tc>
        <w:tc>
          <w:tcPr>
            <w:tcW w:w="2126" w:type="dxa"/>
            <w:tcBorders>
              <w:left w:val="double" w:sz="4" w:space="0" w:color="auto"/>
            </w:tcBorders>
          </w:tcPr>
          <w:p w:rsidR="00B72430" w:rsidRPr="00056B12" w:rsidRDefault="00B72430" w:rsidP="003B25C6">
            <w:pPr>
              <w:jc w:val="center"/>
              <w:rPr>
                <w:rFonts w:asciiTheme="minorHAnsi" w:hAnsiTheme="minorHAnsi" w:cstheme="minorHAnsi"/>
                <w:sz w:val="22"/>
                <w:szCs w:val="22"/>
              </w:rPr>
            </w:pPr>
          </w:p>
          <w:p w:rsidR="00B72430" w:rsidRPr="00056B12" w:rsidRDefault="00B72430" w:rsidP="003B25C6">
            <w:pPr>
              <w:jc w:val="center"/>
              <w:rPr>
                <w:rFonts w:asciiTheme="minorHAnsi" w:hAnsiTheme="minorHAnsi" w:cstheme="minorHAnsi"/>
                <w:sz w:val="22"/>
                <w:szCs w:val="22"/>
              </w:rPr>
            </w:pPr>
          </w:p>
          <w:p w:rsidR="00B72430" w:rsidRPr="00056B12" w:rsidRDefault="00B72430" w:rsidP="003B25C6">
            <w:pPr>
              <w:jc w:val="center"/>
              <w:rPr>
                <w:rFonts w:asciiTheme="minorHAnsi" w:hAnsiTheme="minorHAnsi" w:cstheme="minorHAnsi"/>
                <w:sz w:val="22"/>
                <w:szCs w:val="22"/>
              </w:rPr>
            </w:pP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 xml:space="preserve">SC/RSO </w:t>
            </w: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 xml:space="preserve">Arson Team </w:t>
            </w:r>
          </w:p>
        </w:tc>
      </w:tr>
      <w:tr w:rsidR="00B72430" w:rsidTr="00B72430">
        <w:tc>
          <w:tcPr>
            <w:tcW w:w="6629" w:type="dxa"/>
            <w:tcBorders>
              <w:right w:val="double" w:sz="4" w:space="0" w:color="auto"/>
            </w:tcBorders>
          </w:tcPr>
          <w:p w:rsidR="00B72430" w:rsidRDefault="00B72430" w:rsidP="003B25C6">
            <w:pPr>
              <w:rPr>
                <w:rFonts w:asciiTheme="minorHAnsi" w:hAnsiTheme="minorHAnsi" w:cstheme="minorHAnsi"/>
                <w:b/>
                <w:sz w:val="22"/>
                <w:szCs w:val="22"/>
              </w:rPr>
            </w:pPr>
            <w:r w:rsidRPr="0047581C">
              <w:rPr>
                <w:rFonts w:asciiTheme="minorHAnsi" w:hAnsiTheme="minorHAnsi" w:cstheme="minorHAnsi"/>
                <w:b/>
                <w:sz w:val="22"/>
                <w:szCs w:val="22"/>
              </w:rPr>
              <w:t xml:space="preserve">Anti-Social Behaviour / Gangs and Drugs: </w:t>
            </w:r>
          </w:p>
          <w:p w:rsidR="00B72430" w:rsidRPr="00BB635C" w:rsidRDefault="00B72430" w:rsidP="003B25C6">
            <w:pPr>
              <w:rPr>
                <w:rFonts w:asciiTheme="minorHAnsi" w:hAnsiTheme="minorHAnsi" w:cstheme="minorHAnsi"/>
                <w:b/>
                <w:color w:val="FF0000"/>
                <w:sz w:val="22"/>
                <w:szCs w:val="22"/>
              </w:rPr>
            </w:pPr>
            <w:r>
              <w:rPr>
                <w:rFonts w:asciiTheme="minorHAnsi" w:hAnsiTheme="minorHAnsi" w:cstheme="minorHAnsi"/>
                <w:b/>
                <w:color w:val="FF0000"/>
                <w:sz w:val="22"/>
                <w:szCs w:val="22"/>
              </w:rPr>
              <w:t>Through the Responsible Authority Group (RAG) areas have been highlighted to SC &amp; RSO who are keen to work with partners to reduce risk within the area.</w:t>
            </w:r>
          </w:p>
          <w:p w:rsidR="00B72430" w:rsidRDefault="00B72430" w:rsidP="003B25C6">
            <w:pPr>
              <w:rPr>
                <w:rFonts w:asciiTheme="minorHAnsi" w:hAnsiTheme="minorHAnsi" w:cstheme="minorHAnsi"/>
                <w:sz w:val="22"/>
                <w:szCs w:val="22"/>
              </w:rPr>
            </w:pPr>
          </w:p>
          <w:p w:rsidR="00B72430" w:rsidRDefault="00B72430" w:rsidP="003B25C6">
            <w:pPr>
              <w:rPr>
                <w:rFonts w:asciiTheme="minorHAnsi" w:hAnsiTheme="minorHAnsi" w:cstheme="minorHAnsi"/>
                <w:sz w:val="22"/>
                <w:szCs w:val="22"/>
              </w:rPr>
            </w:pPr>
          </w:p>
        </w:tc>
        <w:tc>
          <w:tcPr>
            <w:tcW w:w="6804" w:type="dxa"/>
            <w:tcBorders>
              <w:left w:val="double" w:sz="4" w:space="0" w:color="auto"/>
              <w:right w:val="double" w:sz="4" w:space="0" w:color="auto"/>
            </w:tcBorders>
          </w:tcPr>
          <w:p w:rsidR="00B72430" w:rsidRDefault="00B72430" w:rsidP="009C5831">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Work with Police in areas of concern when known ASB and drug use could escalate into Deliberate and accidental fires: </w:t>
            </w:r>
          </w:p>
          <w:p w:rsidR="00B72430" w:rsidRDefault="00B72430" w:rsidP="0047581C">
            <w:pPr>
              <w:pStyle w:val="NoSpacing"/>
              <w:numPr>
                <w:ilvl w:val="0"/>
                <w:numId w:val="1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Target known areas – Polesworth and Atherstone. </w:t>
            </w:r>
          </w:p>
          <w:p w:rsidR="00B72430" w:rsidRPr="009C5831" w:rsidRDefault="00B72430" w:rsidP="0047581C">
            <w:pPr>
              <w:pStyle w:val="NoSpacing"/>
              <w:numPr>
                <w:ilvl w:val="0"/>
                <w:numId w:val="1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Develop known areas of concern to post code and specific addresses if there is a known risk to Fire Fighters. </w:t>
            </w:r>
          </w:p>
        </w:tc>
        <w:tc>
          <w:tcPr>
            <w:tcW w:w="2126" w:type="dxa"/>
            <w:tcBorders>
              <w:left w:val="double" w:sz="4" w:space="0" w:color="auto"/>
            </w:tcBorders>
          </w:tcPr>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SC / RSO</w:t>
            </w:r>
          </w:p>
          <w:p w:rsidR="00B72430" w:rsidRPr="00056B12" w:rsidRDefault="00B72430" w:rsidP="003B25C6">
            <w:pPr>
              <w:jc w:val="center"/>
              <w:rPr>
                <w:rFonts w:asciiTheme="minorHAnsi" w:hAnsiTheme="minorHAnsi" w:cstheme="minorHAnsi"/>
                <w:sz w:val="22"/>
                <w:szCs w:val="22"/>
              </w:rPr>
            </w:pPr>
            <w:r w:rsidRPr="00056B12">
              <w:rPr>
                <w:rFonts w:asciiTheme="minorHAnsi" w:hAnsiTheme="minorHAnsi" w:cstheme="minorHAnsi"/>
                <w:sz w:val="22"/>
                <w:szCs w:val="22"/>
              </w:rPr>
              <w:t>Arson &amp; Prevention</w:t>
            </w:r>
          </w:p>
        </w:tc>
      </w:tr>
    </w:tbl>
    <w:p w:rsidR="008332E9" w:rsidRPr="00056B12" w:rsidRDefault="000B5946">
      <w:pPr>
        <w:rPr>
          <w:b/>
          <w:sz w:val="28"/>
          <w:szCs w:val="28"/>
        </w:rPr>
      </w:pPr>
      <w:r w:rsidRPr="00056B12">
        <w:rPr>
          <w:b/>
          <w:sz w:val="28"/>
          <w:szCs w:val="28"/>
        </w:rPr>
        <w:lastRenderedPageBreak/>
        <w:t>Operational Risk</w:t>
      </w:r>
    </w:p>
    <w:tbl>
      <w:tblPr>
        <w:tblStyle w:val="TableGrid"/>
        <w:tblW w:w="0" w:type="auto"/>
        <w:tblLook w:val="04A0" w:firstRow="1" w:lastRow="0" w:firstColumn="1" w:lastColumn="0" w:noHBand="0" w:noVBand="1"/>
      </w:tblPr>
      <w:tblGrid>
        <w:gridCol w:w="6629"/>
        <w:gridCol w:w="6804"/>
        <w:gridCol w:w="2126"/>
      </w:tblGrid>
      <w:tr w:rsidR="00B72430" w:rsidTr="00B72430">
        <w:tc>
          <w:tcPr>
            <w:tcW w:w="6629" w:type="dxa"/>
            <w:tcBorders>
              <w:right w:val="double" w:sz="4" w:space="0" w:color="auto"/>
            </w:tcBorders>
            <w:shd w:val="clear" w:color="auto" w:fill="948A54" w:themeFill="background2" w:themeFillShade="80"/>
          </w:tcPr>
          <w:p w:rsidR="00B72430" w:rsidRPr="000B5946" w:rsidRDefault="00B72430" w:rsidP="000B5946">
            <w:pPr>
              <w:jc w:val="center"/>
              <w:rPr>
                <w:b/>
                <w:color w:val="FFFFFF" w:themeColor="background1"/>
              </w:rPr>
            </w:pPr>
            <w:r w:rsidRPr="000B5946">
              <w:rPr>
                <w:b/>
                <w:color w:val="FFFFFF" w:themeColor="background1"/>
              </w:rPr>
              <w:t>Description of Risk</w:t>
            </w:r>
          </w:p>
        </w:tc>
        <w:tc>
          <w:tcPr>
            <w:tcW w:w="6804" w:type="dxa"/>
            <w:tcBorders>
              <w:left w:val="double" w:sz="4" w:space="0" w:color="auto"/>
              <w:right w:val="double" w:sz="4" w:space="0" w:color="auto"/>
            </w:tcBorders>
            <w:shd w:val="clear" w:color="auto" w:fill="948A54" w:themeFill="background2" w:themeFillShade="80"/>
          </w:tcPr>
          <w:p w:rsidR="00B72430" w:rsidRPr="000B5946" w:rsidRDefault="00B72430" w:rsidP="000B594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2126" w:type="dxa"/>
            <w:tcBorders>
              <w:left w:val="double" w:sz="4" w:space="0" w:color="auto"/>
            </w:tcBorders>
            <w:shd w:val="clear" w:color="auto" w:fill="948A54" w:themeFill="background2" w:themeFillShade="80"/>
          </w:tcPr>
          <w:p w:rsidR="00B72430" w:rsidRPr="000B5946" w:rsidRDefault="00B72430" w:rsidP="000B5946">
            <w:pPr>
              <w:jc w:val="center"/>
              <w:rPr>
                <w:b/>
                <w:color w:val="FFFFFF" w:themeColor="background1"/>
              </w:rPr>
            </w:pPr>
            <w:r w:rsidRPr="000B5946">
              <w:rPr>
                <w:b/>
                <w:color w:val="FFFFFF" w:themeColor="background1"/>
              </w:rPr>
              <w:t>Responsible Role</w:t>
            </w:r>
          </w:p>
        </w:tc>
      </w:tr>
      <w:tr w:rsidR="00B72430" w:rsidTr="00B72430">
        <w:tc>
          <w:tcPr>
            <w:tcW w:w="6629" w:type="dxa"/>
            <w:tcBorders>
              <w:right w:val="double" w:sz="4" w:space="0" w:color="auto"/>
            </w:tcBorders>
          </w:tcPr>
          <w:p w:rsidR="00B72430" w:rsidRPr="000B1416" w:rsidRDefault="00B72430" w:rsidP="000B1416">
            <w:pPr>
              <w:pStyle w:val="NoSpacing"/>
              <w:rPr>
                <w:rFonts w:asciiTheme="minorHAnsi" w:hAnsiTheme="minorHAnsi" w:cstheme="minorHAnsi"/>
                <w:b/>
                <w:sz w:val="22"/>
                <w:szCs w:val="22"/>
              </w:rPr>
            </w:pPr>
            <w:r w:rsidRPr="000B1416">
              <w:rPr>
                <w:rFonts w:asciiTheme="minorHAnsi" w:hAnsiTheme="minorHAnsi" w:cstheme="minorHAnsi"/>
                <w:b/>
                <w:sz w:val="22"/>
                <w:szCs w:val="22"/>
              </w:rPr>
              <w:t>Group / Team Competence Exercising</w:t>
            </w:r>
          </w:p>
          <w:p w:rsidR="00B72430" w:rsidRPr="009F532F" w:rsidRDefault="00B72430" w:rsidP="00056B12">
            <w:pPr>
              <w:pStyle w:val="NoSpacing"/>
              <w:rPr>
                <w:rFonts w:asciiTheme="minorHAnsi" w:hAnsiTheme="minorHAnsi" w:cstheme="minorHAnsi"/>
                <w:b/>
                <w:color w:val="FF0000"/>
                <w:sz w:val="22"/>
                <w:szCs w:val="22"/>
              </w:rPr>
            </w:pPr>
            <w:r w:rsidRPr="009F532F">
              <w:rPr>
                <w:rFonts w:asciiTheme="minorHAnsi" w:hAnsiTheme="minorHAnsi" w:cstheme="minorHAnsi"/>
                <w:b/>
                <w:color w:val="FF0000"/>
                <w:sz w:val="22"/>
                <w:szCs w:val="22"/>
              </w:rPr>
              <w:t>Reduction in operational activity / response</w:t>
            </w:r>
            <w:r>
              <w:rPr>
                <w:rFonts w:asciiTheme="minorHAnsi" w:hAnsiTheme="minorHAnsi" w:cstheme="minorHAnsi"/>
                <w:b/>
                <w:color w:val="FF0000"/>
                <w:sz w:val="22"/>
                <w:szCs w:val="22"/>
              </w:rPr>
              <w:t xml:space="preserve"> - poses the potential </w:t>
            </w:r>
            <w:r w:rsidRPr="009F532F">
              <w:rPr>
                <w:rFonts w:asciiTheme="minorHAnsi" w:hAnsiTheme="minorHAnsi" w:cstheme="minorHAnsi"/>
                <w:b/>
                <w:color w:val="FF0000"/>
                <w:sz w:val="22"/>
                <w:szCs w:val="22"/>
              </w:rPr>
              <w:t>risk of affecting personnel’s operational competence due to skills fade.</w:t>
            </w:r>
          </w:p>
          <w:p w:rsidR="00056B12" w:rsidRDefault="00056B12" w:rsidP="00056B12">
            <w:pPr>
              <w:rPr>
                <w:rFonts w:asciiTheme="minorHAnsi" w:hAnsiTheme="minorHAnsi" w:cstheme="minorHAnsi"/>
                <w:b/>
                <w:color w:val="FF0000"/>
                <w:sz w:val="22"/>
                <w:szCs w:val="22"/>
              </w:rPr>
            </w:pPr>
          </w:p>
          <w:p w:rsidR="00B72430" w:rsidRPr="00056B12" w:rsidRDefault="00B72430" w:rsidP="00056B12">
            <w:pPr>
              <w:rPr>
                <w:rFonts w:asciiTheme="minorHAnsi" w:hAnsiTheme="minorHAnsi" w:cstheme="minorHAnsi"/>
                <w:b/>
                <w:color w:val="FF0000"/>
                <w:sz w:val="22"/>
                <w:szCs w:val="22"/>
              </w:rPr>
            </w:pPr>
            <w:r w:rsidRPr="00056B12">
              <w:rPr>
                <w:rFonts w:asciiTheme="minorHAnsi" w:hAnsiTheme="minorHAnsi" w:cstheme="minorHAnsi"/>
                <w:b/>
                <w:color w:val="FF0000"/>
                <w:sz w:val="22"/>
                <w:szCs w:val="22"/>
              </w:rPr>
              <w:t>Maintain and develop operational competencies and confidence.</w:t>
            </w:r>
          </w:p>
          <w:p w:rsidR="00056B12" w:rsidRDefault="00056B12" w:rsidP="00056B12">
            <w:pPr>
              <w:rPr>
                <w:rFonts w:asciiTheme="minorHAnsi" w:hAnsiTheme="minorHAnsi" w:cstheme="minorHAnsi"/>
                <w:b/>
                <w:color w:val="FF0000"/>
                <w:sz w:val="22"/>
                <w:szCs w:val="22"/>
              </w:rPr>
            </w:pPr>
          </w:p>
          <w:p w:rsidR="00B72430" w:rsidRPr="00056B12" w:rsidRDefault="00B72430" w:rsidP="00056B12">
            <w:pPr>
              <w:rPr>
                <w:rFonts w:asciiTheme="minorHAnsi" w:hAnsiTheme="minorHAnsi" w:cstheme="minorHAnsi"/>
                <w:color w:val="C0504D" w:themeColor="accent2"/>
                <w:sz w:val="22"/>
                <w:szCs w:val="22"/>
              </w:rPr>
            </w:pPr>
            <w:r w:rsidRPr="00056B12">
              <w:rPr>
                <w:rFonts w:asciiTheme="minorHAnsi" w:hAnsiTheme="minorHAnsi" w:cstheme="minorHAnsi"/>
                <w:b/>
                <w:color w:val="FF0000"/>
                <w:sz w:val="22"/>
                <w:szCs w:val="22"/>
              </w:rPr>
              <w:t>Mobilising of RSO / RC and Officers when available to ensure that the Operational Assurance (AIM) is completed and forwarded to enhance any command gaps</w:t>
            </w:r>
            <w:r w:rsidRPr="00056B12">
              <w:rPr>
                <w:rFonts w:asciiTheme="minorHAnsi" w:hAnsiTheme="minorHAnsi" w:cstheme="minorHAnsi"/>
                <w:color w:val="C0504D" w:themeColor="accent2"/>
                <w:sz w:val="22"/>
                <w:szCs w:val="22"/>
              </w:rPr>
              <w:t xml:space="preserve">. </w:t>
            </w:r>
          </w:p>
        </w:tc>
        <w:tc>
          <w:tcPr>
            <w:tcW w:w="6804" w:type="dxa"/>
            <w:tcBorders>
              <w:left w:val="double" w:sz="4" w:space="0" w:color="auto"/>
              <w:right w:val="double" w:sz="4" w:space="0" w:color="auto"/>
            </w:tcBorders>
          </w:tcPr>
          <w:p w:rsidR="00B72430" w:rsidRDefault="00B72430" w:rsidP="004324D6">
            <w:pPr>
              <w:rPr>
                <w:rFonts w:asciiTheme="minorHAnsi" w:hAnsiTheme="minorHAnsi" w:cstheme="minorHAnsi"/>
                <w:sz w:val="22"/>
                <w:szCs w:val="22"/>
              </w:rPr>
            </w:pPr>
            <w:r w:rsidRPr="004324D6">
              <w:rPr>
                <w:rFonts w:asciiTheme="minorHAnsi" w:hAnsiTheme="minorHAnsi" w:cstheme="minorHAnsi"/>
                <w:sz w:val="22"/>
                <w:szCs w:val="22"/>
              </w:rPr>
              <w:t>The SC and RSO will continue jointly review PDS / Red kite portfolios as part of a formal review process at the end of every month and feedback quarterly.</w:t>
            </w:r>
          </w:p>
          <w:p w:rsidR="00B72430" w:rsidRPr="004324D6" w:rsidRDefault="00B72430" w:rsidP="004324D6">
            <w:pPr>
              <w:rPr>
                <w:rFonts w:asciiTheme="minorHAnsi" w:hAnsiTheme="minorHAnsi" w:cstheme="minorHAnsi"/>
                <w:sz w:val="22"/>
                <w:szCs w:val="22"/>
              </w:rPr>
            </w:pPr>
          </w:p>
          <w:p w:rsidR="00B72430" w:rsidRPr="00EC707F" w:rsidRDefault="00B72430" w:rsidP="00EC707F">
            <w:pPr>
              <w:pStyle w:val="ListParagraph"/>
              <w:numPr>
                <w:ilvl w:val="0"/>
                <w:numId w:val="18"/>
              </w:numPr>
              <w:jc w:val="both"/>
              <w:rPr>
                <w:rFonts w:asciiTheme="minorHAnsi" w:hAnsiTheme="minorHAnsi" w:cstheme="minorHAnsi"/>
                <w:sz w:val="22"/>
                <w:szCs w:val="22"/>
              </w:rPr>
            </w:pPr>
            <w:r w:rsidRPr="00EC707F">
              <w:rPr>
                <w:rFonts w:asciiTheme="minorHAnsi" w:hAnsiTheme="minorHAnsi" w:cstheme="minorHAnsi"/>
                <w:b/>
                <w:sz w:val="22"/>
                <w:szCs w:val="22"/>
              </w:rPr>
              <w:t>ALL</w:t>
            </w:r>
            <w:r w:rsidRPr="00EC707F">
              <w:rPr>
                <w:rFonts w:asciiTheme="minorHAnsi" w:hAnsiTheme="minorHAnsi" w:cstheme="minorHAnsi"/>
                <w:sz w:val="22"/>
                <w:szCs w:val="22"/>
              </w:rPr>
              <w:t xml:space="preserve"> personnel’s RedKite portfolios to be continuously monitored by Supervisory Managers – evidence recorded and competencies confirmed where appropriate.  Any identified issues must be acted upon.</w:t>
            </w:r>
          </w:p>
          <w:p w:rsidR="00B72430" w:rsidRPr="00EC707F" w:rsidRDefault="00B72430" w:rsidP="00EC707F">
            <w:pPr>
              <w:pStyle w:val="ListParagraph"/>
              <w:numPr>
                <w:ilvl w:val="0"/>
                <w:numId w:val="18"/>
              </w:numPr>
              <w:jc w:val="both"/>
              <w:rPr>
                <w:rFonts w:asciiTheme="minorHAnsi" w:hAnsiTheme="minorHAnsi" w:cstheme="minorHAnsi"/>
                <w:sz w:val="22"/>
                <w:szCs w:val="22"/>
              </w:rPr>
            </w:pPr>
            <w:r w:rsidRPr="00EC707F">
              <w:rPr>
                <w:rFonts w:asciiTheme="minorHAnsi" w:hAnsiTheme="minorHAnsi" w:cstheme="minorHAnsi"/>
                <w:sz w:val="22"/>
                <w:szCs w:val="22"/>
              </w:rPr>
              <w:t>All Mandatory TADC courses will be undertaken by staff at the level required for their role.</w:t>
            </w:r>
          </w:p>
          <w:p w:rsidR="00B72430" w:rsidRPr="00EC707F" w:rsidRDefault="00B72430" w:rsidP="00EC707F">
            <w:pPr>
              <w:pStyle w:val="ListParagraph"/>
              <w:numPr>
                <w:ilvl w:val="0"/>
                <w:numId w:val="18"/>
              </w:numPr>
              <w:jc w:val="both"/>
              <w:rPr>
                <w:rFonts w:asciiTheme="minorHAnsi" w:hAnsiTheme="minorHAnsi" w:cstheme="minorHAnsi"/>
                <w:sz w:val="22"/>
                <w:szCs w:val="22"/>
              </w:rPr>
            </w:pPr>
            <w:r w:rsidRPr="00EC707F">
              <w:rPr>
                <w:rFonts w:asciiTheme="minorHAnsi" w:hAnsiTheme="minorHAnsi" w:cstheme="minorHAnsi"/>
                <w:sz w:val="22"/>
                <w:szCs w:val="22"/>
              </w:rPr>
              <w:t>SC &amp; RSO where required will support development plans and aspirations of individuals to achieve their potential.</w:t>
            </w:r>
          </w:p>
          <w:p w:rsidR="00B72430" w:rsidRPr="00EC707F" w:rsidRDefault="00B72430" w:rsidP="00EC707F">
            <w:pPr>
              <w:pStyle w:val="ListParagraph"/>
              <w:numPr>
                <w:ilvl w:val="0"/>
                <w:numId w:val="18"/>
              </w:numPr>
              <w:jc w:val="both"/>
              <w:rPr>
                <w:rFonts w:asciiTheme="minorHAnsi" w:hAnsiTheme="minorHAnsi" w:cstheme="minorHAnsi"/>
                <w:sz w:val="22"/>
                <w:szCs w:val="22"/>
              </w:rPr>
            </w:pPr>
            <w:r w:rsidRPr="00EC707F">
              <w:rPr>
                <w:rFonts w:asciiTheme="minorHAnsi" w:hAnsiTheme="minorHAnsi" w:cstheme="minorHAnsi"/>
                <w:sz w:val="22"/>
                <w:szCs w:val="22"/>
              </w:rPr>
              <w:t>RSO to oversee Retained Sections as a support to the Station based WC’s.</w:t>
            </w:r>
          </w:p>
          <w:p w:rsidR="00B72430" w:rsidRPr="004324D6" w:rsidRDefault="00B72430" w:rsidP="004324D6">
            <w:pPr>
              <w:jc w:val="both"/>
              <w:rPr>
                <w:rFonts w:asciiTheme="minorHAnsi" w:hAnsiTheme="minorHAnsi" w:cstheme="minorHAnsi"/>
                <w:sz w:val="22"/>
                <w:szCs w:val="22"/>
              </w:rPr>
            </w:pPr>
          </w:p>
        </w:tc>
        <w:tc>
          <w:tcPr>
            <w:tcW w:w="2126" w:type="dxa"/>
            <w:tcBorders>
              <w:left w:val="double" w:sz="4" w:space="0" w:color="auto"/>
            </w:tcBorders>
          </w:tcPr>
          <w:p w:rsidR="00B72430" w:rsidRPr="00056B12" w:rsidRDefault="00B72430" w:rsidP="00120674">
            <w:pPr>
              <w:jc w:val="center"/>
              <w:rPr>
                <w:rFonts w:asciiTheme="minorHAnsi" w:hAnsiTheme="minorHAnsi" w:cstheme="minorHAnsi"/>
                <w:sz w:val="22"/>
                <w:szCs w:val="22"/>
              </w:rPr>
            </w:pP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SC</w:t>
            </w: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RSO</w:t>
            </w:r>
          </w:p>
        </w:tc>
      </w:tr>
      <w:tr w:rsidR="00B72430" w:rsidTr="00B72430">
        <w:tc>
          <w:tcPr>
            <w:tcW w:w="6629" w:type="dxa"/>
            <w:tcBorders>
              <w:right w:val="double" w:sz="4" w:space="0" w:color="auto"/>
            </w:tcBorders>
          </w:tcPr>
          <w:p w:rsidR="00B72430" w:rsidRDefault="00B72430" w:rsidP="00B951F4">
            <w:pPr>
              <w:rPr>
                <w:rFonts w:asciiTheme="minorHAnsi" w:eastAsia="Times New Roman" w:hAnsiTheme="minorHAnsi" w:cstheme="minorHAnsi"/>
                <w:b/>
                <w:bCs/>
                <w:sz w:val="22"/>
                <w:szCs w:val="22"/>
                <w:lang w:eastAsia="en-GB"/>
              </w:rPr>
            </w:pPr>
            <w:r w:rsidRPr="00B951F4">
              <w:rPr>
                <w:rFonts w:asciiTheme="minorHAnsi" w:eastAsia="Times New Roman" w:hAnsiTheme="minorHAnsi" w:cstheme="minorHAnsi"/>
                <w:b/>
                <w:bCs/>
                <w:sz w:val="22"/>
                <w:szCs w:val="22"/>
                <w:lang w:eastAsia="en-GB"/>
              </w:rPr>
              <w:t>Continuous Improvement of RDS availability</w:t>
            </w:r>
            <w:r>
              <w:rPr>
                <w:rFonts w:asciiTheme="minorHAnsi" w:eastAsia="Times New Roman" w:hAnsiTheme="minorHAnsi" w:cstheme="minorHAnsi"/>
                <w:b/>
                <w:bCs/>
                <w:sz w:val="22"/>
                <w:szCs w:val="22"/>
                <w:lang w:eastAsia="en-GB"/>
              </w:rPr>
              <w:t>:</w:t>
            </w:r>
          </w:p>
          <w:p w:rsidR="00B72430" w:rsidRPr="00056B12" w:rsidRDefault="00B72430" w:rsidP="00056B12">
            <w:pPr>
              <w:rPr>
                <w:rFonts w:asciiTheme="minorHAnsi" w:eastAsia="Times New Roman" w:hAnsiTheme="minorHAnsi" w:cstheme="minorHAnsi"/>
                <w:b/>
                <w:sz w:val="22"/>
                <w:szCs w:val="22"/>
                <w:lang w:eastAsia="en-GB"/>
              </w:rPr>
            </w:pPr>
            <w:r w:rsidRPr="00056B12">
              <w:rPr>
                <w:rFonts w:asciiTheme="minorHAnsi" w:eastAsia="Times New Roman" w:hAnsiTheme="minorHAnsi" w:cstheme="minorHAnsi"/>
                <w:b/>
                <w:color w:val="FF0000"/>
                <w:sz w:val="22"/>
                <w:szCs w:val="22"/>
                <w:lang w:eastAsia="en-GB"/>
              </w:rPr>
              <w:t>All 3 RDS sections in the NW area have specific times that benefit their availability. RSO to oversee</w:t>
            </w:r>
          </w:p>
          <w:p w:rsidR="00B72430" w:rsidRDefault="00B72430"/>
          <w:p w:rsidR="00B72430" w:rsidRDefault="00B72430"/>
        </w:tc>
        <w:tc>
          <w:tcPr>
            <w:tcW w:w="6804" w:type="dxa"/>
            <w:tcBorders>
              <w:left w:val="double" w:sz="4" w:space="0" w:color="auto"/>
              <w:right w:val="double" w:sz="4" w:space="0" w:color="auto"/>
            </w:tcBorders>
          </w:tcPr>
          <w:p w:rsidR="00B72430" w:rsidRDefault="00B72430">
            <w:pPr>
              <w:rPr>
                <w:rFonts w:asciiTheme="minorHAnsi" w:eastAsia="Times New Roman" w:hAnsiTheme="minorHAnsi" w:cstheme="minorHAnsi"/>
                <w:color w:val="000000"/>
                <w:sz w:val="22"/>
                <w:szCs w:val="22"/>
                <w:lang w:eastAsia="en-GB"/>
              </w:rPr>
            </w:pPr>
            <w:r w:rsidRPr="004324D6">
              <w:rPr>
                <w:rFonts w:asciiTheme="minorHAnsi" w:eastAsia="Times New Roman" w:hAnsiTheme="minorHAnsi" w:cstheme="minorHAnsi"/>
                <w:color w:val="000000"/>
                <w:sz w:val="22"/>
                <w:szCs w:val="22"/>
                <w:lang w:eastAsia="en-GB"/>
              </w:rPr>
              <w:t>Identify any gaps in appliance availability, skill sets and continually look at potential recruitment to maximum establishment, working with the DRASP team.</w:t>
            </w:r>
            <w:r>
              <w:rPr>
                <w:rFonts w:asciiTheme="minorHAnsi" w:eastAsia="Times New Roman" w:hAnsiTheme="minorHAnsi" w:cstheme="minorHAnsi"/>
                <w:color w:val="000000"/>
                <w:sz w:val="22"/>
                <w:szCs w:val="22"/>
                <w:lang w:eastAsia="en-GB"/>
              </w:rPr>
              <w:t xml:space="preserve"> RSO to work closely with DRASP and TADC to ensure staff arriving on station are fit for the role.</w:t>
            </w:r>
          </w:p>
          <w:p w:rsidR="00B72430" w:rsidRDefault="00B72430">
            <w:pPr>
              <w:rPr>
                <w:rFonts w:asciiTheme="minorHAnsi" w:eastAsia="Times New Roman" w:hAnsiTheme="minorHAnsi" w:cstheme="minorHAnsi"/>
                <w:color w:val="000000"/>
                <w:sz w:val="22"/>
                <w:szCs w:val="22"/>
                <w:lang w:eastAsia="en-GB"/>
              </w:rPr>
            </w:pPr>
          </w:p>
          <w:p w:rsidR="00B72430" w:rsidRDefault="00B72430" w:rsidP="00405716">
            <w:pPr>
              <w:pStyle w:val="ListParagraph"/>
              <w:numPr>
                <w:ilvl w:val="0"/>
                <w:numId w:val="15"/>
              </w:num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Focus of RDS availability at key times specific to their local needs. (RSO to oversee)</w:t>
            </w:r>
          </w:p>
          <w:p w:rsidR="00B72430" w:rsidRDefault="00B72430" w:rsidP="00405716">
            <w:pPr>
              <w:pStyle w:val="ListParagraph"/>
              <w:numPr>
                <w:ilvl w:val="0"/>
                <w:numId w:val="15"/>
              </w:num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Working with Resource Manager and Fire control in line with degradation model to improve appliance availability </w:t>
            </w:r>
          </w:p>
          <w:p w:rsidR="00B72430" w:rsidRPr="00405716" w:rsidRDefault="00B72430" w:rsidP="00982E70">
            <w:pPr>
              <w:pStyle w:val="ListParagrap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 </w:t>
            </w:r>
          </w:p>
        </w:tc>
        <w:tc>
          <w:tcPr>
            <w:tcW w:w="2126" w:type="dxa"/>
            <w:tcBorders>
              <w:left w:val="double" w:sz="4" w:space="0" w:color="auto"/>
            </w:tcBorders>
          </w:tcPr>
          <w:p w:rsidR="00B72430" w:rsidRPr="00056B12" w:rsidRDefault="00B72430" w:rsidP="00120674">
            <w:pPr>
              <w:jc w:val="center"/>
              <w:rPr>
                <w:rFonts w:asciiTheme="minorHAnsi" w:hAnsiTheme="minorHAnsi" w:cstheme="minorHAnsi"/>
                <w:sz w:val="22"/>
                <w:szCs w:val="22"/>
              </w:rPr>
            </w:pP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SC</w:t>
            </w: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 xml:space="preserve">RSO </w:t>
            </w:r>
          </w:p>
        </w:tc>
      </w:tr>
      <w:tr w:rsidR="00B72430" w:rsidTr="00B72430">
        <w:tc>
          <w:tcPr>
            <w:tcW w:w="6629" w:type="dxa"/>
            <w:tcBorders>
              <w:right w:val="double" w:sz="4" w:space="0" w:color="auto"/>
            </w:tcBorders>
          </w:tcPr>
          <w:p w:rsidR="00B72430" w:rsidRPr="000B1416" w:rsidRDefault="00B72430" w:rsidP="00B951F4">
            <w:pPr>
              <w:rPr>
                <w:rFonts w:asciiTheme="minorHAnsi" w:hAnsiTheme="minorHAnsi" w:cstheme="minorHAnsi"/>
                <w:b/>
                <w:sz w:val="22"/>
                <w:szCs w:val="22"/>
              </w:rPr>
            </w:pPr>
            <w:r w:rsidRPr="000B1416">
              <w:rPr>
                <w:rFonts w:asciiTheme="minorHAnsi" w:hAnsiTheme="minorHAnsi" w:cstheme="minorHAnsi"/>
                <w:b/>
                <w:sz w:val="22"/>
                <w:szCs w:val="22"/>
              </w:rPr>
              <w:t>Targeted Risk Information Gathering</w:t>
            </w:r>
          </w:p>
          <w:p w:rsidR="00B72430" w:rsidRPr="00056B12" w:rsidRDefault="00B72430" w:rsidP="00056B12">
            <w:pPr>
              <w:rPr>
                <w:rFonts w:asciiTheme="minorHAnsi" w:hAnsiTheme="minorHAnsi" w:cstheme="minorHAnsi"/>
                <w:b/>
                <w:color w:val="FF0000"/>
                <w:sz w:val="22"/>
                <w:szCs w:val="22"/>
              </w:rPr>
            </w:pPr>
            <w:r w:rsidRPr="00056B12">
              <w:rPr>
                <w:rFonts w:asciiTheme="minorHAnsi" w:hAnsiTheme="minorHAnsi" w:cstheme="minorHAnsi"/>
                <w:b/>
                <w:color w:val="FF0000"/>
                <w:sz w:val="22"/>
                <w:szCs w:val="22"/>
              </w:rPr>
              <w:t>The higher risk premises within the District are not being identified and inspected.</w:t>
            </w:r>
          </w:p>
          <w:p w:rsidR="00056B12" w:rsidRDefault="00056B12" w:rsidP="00056B12">
            <w:pPr>
              <w:rPr>
                <w:rFonts w:asciiTheme="minorHAnsi" w:hAnsiTheme="minorHAnsi" w:cstheme="minorHAnsi"/>
                <w:b/>
                <w:color w:val="FF0000"/>
                <w:sz w:val="22"/>
                <w:szCs w:val="22"/>
              </w:rPr>
            </w:pPr>
          </w:p>
          <w:p w:rsidR="00B72430" w:rsidRPr="00056B12" w:rsidRDefault="00B72430" w:rsidP="00056B12">
            <w:pPr>
              <w:rPr>
                <w:rFonts w:asciiTheme="minorHAnsi" w:hAnsiTheme="minorHAnsi" w:cstheme="minorHAnsi"/>
                <w:b/>
                <w:color w:val="FF0000"/>
                <w:sz w:val="22"/>
                <w:szCs w:val="22"/>
              </w:rPr>
            </w:pPr>
            <w:r w:rsidRPr="00056B12">
              <w:rPr>
                <w:rFonts w:asciiTheme="minorHAnsi" w:hAnsiTheme="minorHAnsi" w:cstheme="minorHAnsi"/>
                <w:b/>
                <w:color w:val="FF0000"/>
                <w:sz w:val="22"/>
                <w:szCs w:val="22"/>
              </w:rPr>
              <w:t>Inspections being distributed via the process are not identifying the higher risk areas within the District</w:t>
            </w:r>
          </w:p>
          <w:p w:rsidR="00056B12" w:rsidRDefault="00056B12" w:rsidP="00056B12">
            <w:pPr>
              <w:rPr>
                <w:rFonts w:asciiTheme="minorHAnsi" w:hAnsiTheme="minorHAnsi" w:cstheme="minorHAnsi"/>
                <w:b/>
                <w:color w:val="FF0000"/>
                <w:sz w:val="22"/>
                <w:szCs w:val="22"/>
              </w:rPr>
            </w:pPr>
          </w:p>
          <w:p w:rsidR="00B72430" w:rsidRPr="00056B12" w:rsidRDefault="00B72430" w:rsidP="00056B12">
            <w:pPr>
              <w:rPr>
                <w:rFonts w:asciiTheme="minorHAnsi" w:hAnsiTheme="minorHAnsi" w:cstheme="minorHAnsi"/>
                <w:b/>
                <w:color w:val="C0504D" w:themeColor="accent2"/>
                <w:sz w:val="22"/>
                <w:szCs w:val="22"/>
              </w:rPr>
            </w:pPr>
            <w:r w:rsidRPr="00056B12">
              <w:rPr>
                <w:rFonts w:asciiTheme="minorHAnsi" w:hAnsiTheme="minorHAnsi" w:cstheme="minorHAnsi"/>
                <w:b/>
                <w:color w:val="FF0000"/>
                <w:sz w:val="22"/>
                <w:szCs w:val="22"/>
              </w:rPr>
              <w:t>015 Information passed at the earliest Opportunity</w:t>
            </w:r>
          </w:p>
        </w:tc>
        <w:tc>
          <w:tcPr>
            <w:tcW w:w="6804" w:type="dxa"/>
            <w:tcBorders>
              <w:left w:val="double" w:sz="4" w:space="0" w:color="auto"/>
              <w:right w:val="double" w:sz="4" w:space="0" w:color="auto"/>
            </w:tcBorders>
          </w:tcPr>
          <w:p w:rsidR="00B72430" w:rsidRDefault="00B72430" w:rsidP="009F532F">
            <w:pPr>
              <w:rPr>
                <w:rFonts w:asciiTheme="minorHAnsi" w:hAnsiTheme="minorHAnsi" w:cstheme="minorHAnsi"/>
                <w:sz w:val="22"/>
                <w:szCs w:val="22"/>
              </w:rPr>
            </w:pPr>
            <w:r w:rsidRPr="004324D6">
              <w:rPr>
                <w:rFonts w:asciiTheme="minorHAnsi" w:hAnsiTheme="minorHAnsi" w:cstheme="minorHAnsi"/>
                <w:sz w:val="22"/>
                <w:szCs w:val="22"/>
              </w:rPr>
              <w:t xml:space="preserve">Focus efforts on a methodical process of gathering risk information for higher risk premises utilising local knowledge as opposed to working from only lists governed by  RRO’s and PRIS re-inspections.  </w:t>
            </w:r>
          </w:p>
          <w:p w:rsidR="00B72430" w:rsidRDefault="00B72430" w:rsidP="009F532F">
            <w:pPr>
              <w:rPr>
                <w:rFonts w:asciiTheme="minorHAnsi" w:hAnsiTheme="minorHAnsi" w:cstheme="minorHAnsi"/>
                <w:sz w:val="22"/>
                <w:szCs w:val="22"/>
              </w:rPr>
            </w:pPr>
          </w:p>
          <w:p w:rsidR="00B72430" w:rsidRDefault="00B72430" w:rsidP="0008055A">
            <w:pPr>
              <w:pStyle w:val="ListParagraph"/>
              <w:numPr>
                <w:ilvl w:val="0"/>
                <w:numId w:val="19"/>
              </w:numPr>
              <w:rPr>
                <w:rFonts w:asciiTheme="minorHAnsi" w:hAnsiTheme="minorHAnsi" w:cstheme="minorHAnsi"/>
                <w:sz w:val="22"/>
                <w:szCs w:val="22"/>
              </w:rPr>
            </w:pPr>
            <w:r w:rsidRPr="0008055A">
              <w:rPr>
                <w:rFonts w:asciiTheme="minorHAnsi" w:hAnsiTheme="minorHAnsi" w:cstheme="minorHAnsi"/>
                <w:sz w:val="22"/>
                <w:szCs w:val="22"/>
              </w:rPr>
              <w:t xml:space="preserve">Station Based staff will highlight any new developments and forward any new risks through the Operational Planning teams as and when they are made aware. </w:t>
            </w:r>
          </w:p>
          <w:p w:rsidR="00B72430" w:rsidRDefault="00B72430" w:rsidP="0008055A">
            <w:pPr>
              <w:pStyle w:val="ListParagraph"/>
              <w:numPr>
                <w:ilvl w:val="0"/>
                <w:numId w:val="19"/>
              </w:numPr>
              <w:rPr>
                <w:rFonts w:asciiTheme="minorHAnsi" w:hAnsiTheme="minorHAnsi" w:cstheme="minorHAnsi"/>
                <w:sz w:val="22"/>
                <w:szCs w:val="22"/>
              </w:rPr>
            </w:pPr>
            <w:r w:rsidRPr="0008055A">
              <w:rPr>
                <w:rFonts w:asciiTheme="minorHAnsi" w:hAnsiTheme="minorHAnsi" w:cstheme="minorHAnsi"/>
                <w:sz w:val="22"/>
                <w:szCs w:val="22"/>
              </w:rPr>
              <w:t xml:space="preserve">Prevention Teams inclusive of Arson and station Staff will complete the correct processes for highlighting risks either temporary or permanent. </w:t>
            </w:r>
          </w:p>
          <w:p w:rsidR="00B72430" w:rsidRPr="0008055A" w:rsidRDefault="00B72430" w:rsidP="00B72430">
            <w:pPr>
              <w:pStyle w:val="ListParagraph"/>
              <w:rPr>
                <w:rFonts w:asciiTheme="minorHAnsi" w:hAnsiTheme="minorHAnsi" w:cstheme="minorHAnsi"/>
                <w:sz w:val="22"/>
                <w:szCs w:val="22"/>
              </w:rPr>
            </w:pPr>
          </w:p>
        </w:tc>
        <w:tc>
          <w:tcPr>
            <w:tcW w:w="2126" w:type="dxa"/>
            <w:tcBorders>
              <w:left w:val="double" w:sz="4" w:space="0" w:color="auto"/>
            </w:tcBorders>
          </w:tcPr>
          <w:p w:rsidR="00B72430" w:rsidRPr="00056B12" w:rsidRDefault="00B72430" w:rsidP="00120674">
            <w:pPr>
              <w:jc w:val="center"/>
              <w:rPr>
                <w:rFonts w:asciiTheme="minorHAnsi" w:hAnsiTheme="minorHAnsi" w:cstheme="minorHAnsi"/>
                <w:sz w:val="22"/>
                <w:szCs w:val="22"/>
              </w:rPr>
            </w:pP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RC</w:t>
            </w:r>
          </w:p>
          <w:p w:rsidR="00B72430" w:rsidRPr="00056B12" w:rsidRDefault="00B72430" w:rsidP="00120674">
            <w:pPr>
              <w:jc w:val="center"/>
              <w:rPr>
                <w:rFonts w:asciiTheme="minorHAnsi" w:hAnsiTheme="minorHAnsi" w:cstheme="minorHAnsi"/>
                <w:sz w:val="22"/>
                <w:szCs w:val="22"/>
              </w:rPr>
            </w:pPr>
          </w:p>
        </w:tc>
      </w:tr>
      <w:tr w:rsidR="00B72430" w:rsidTr="00B72430">
        <w:tc>
          <w:tcPr>
            <w:tcW w:w="6629" w:type="dxa"/>
            <w:tcBorders>
              <w:right w:val="double" w:sz="4" w:space="0" w:color="auto"/>
            </w:tcBorders>
          </w:tcPr>
          <w:p w:rsidR="00B72430" w:rsidRPr="000B1416" w:rsidRDefault="00B72430" w:rsidP="00B951F4">
            <w:pPr>
              <w:rPr>
                <w:rFonts w:asciiTheme="minorHAnsi" w:hAnsiTheme="minorHAnsi" w:cstheme="minorHAnsi"/>
                <w:b/>
                <w:sz w:val="22"/>
                <w:szCs w:val="22"/>
              </w:rPr>
            </w:pPr>
            <w:r w:rsidRPr="000B1416">
              <w:rPr>
                <w:rFonts w:asciiTheme="minorHAnsi" w:hAnsiTheme="minorHAnsi" w:cstheme="minorHAnsi"/>
                <w:b/>
                <w:sz w:val="22"/>
                <w:szCs w:val="22"/>
              </w:rPr>
              <w:t>Level 2 / 3 Risk Familiarisation &amp; Training</w:t>
            </w:r>
          </w:p>
          <w:p w:rsidR="00B72430" w:rsidRPr="00056B12" w:rsidRDefault="00B72430" w:rsidP="00056B12">
            <w:pPr>
              <w:rPr>
                <w:rFonts w:asciiTheme="minorHAnsi" w:hAnsiTheme="minorHAnsi" w:cstheme="minorHAnsi"/>
                <w:b/>
                <w:color w:val="C0504D" w:themeColor="accent2"/>
                <w:sz w:val="22"/>
                <w:szCs w:val="22"/>
              </w:rPr>
            </w:pPr>
            <w:r w:rsidRPr="00056B12">
              <w:rPr>
                <w:rFonts w:asciiTheme="minorHAnsi" w:hAnsiTheme="minorHAnsi" w:cstheme="minorHAnsi"/>
                <w:b/>
                <w:color w:val="FF0000"/>
                <w:sz w:val="22"/>
                <w:szCs w:val="22"/>
              </w:rPr>
              <w:t>Each Section will, deliver a programme of operational exercises at premises identified by the Premises Risk Information System (PRIS) Level 2 and above, to familiarise personnel with the premises and develop competencies associated with the risk this will total a minimum of 6 NW exercises.</w:t>
            </w:r>
          </w:p>
        </w:tc>
        <w:tc>
          <w:tcPr>
            <w:tcW w:w="6804" w:type="dxa"/>
            <w:tcBorders>
              <w:left w:val="double" w:sz="4" w:space="0" w:color="auto"/>
              <w:right w:val="double" w:sz="4" w:space="0" w:color="auto"/>
            </w:tcBorders>
          </w:tcPr>
          <w:p w:rsidR="00B72430" w:rsidRDefault="00B72430">
            <w:pPr>
              <w:rPr>
                <w:rFonts w:asciiTheme="minorHAnsi" w:hAnsiTheme="minorHAnsi" w:cstheme="minorHAnsi"/>
                <w:sz w:val="22"/>
                <w:szCs w:val="22"/>
              </w:rPr>
            </w:pPr>
            <w:r w:rsidRPr="004324D6">
              <w:rPr>
                <w:rFonts w:asciiTheme="minorHAnsi" w:hAnsiTheme="minorHAnsi" w:cstheme="minorHAnsi"/>
                <w:sz w:val="22"/>
                <w:szCs w:val="22"/>
              </w:rPr>
              <w:t>Continue to conduct visits, exercises, desktop type training &amp; local discussions on all respective risk premises.  Schedule of planned training to be made annually and in advance / station.</w:t>
            </w:r>
          </w:p>
          <w:p w:rsidR="00B72430" w:rsidRPr="004324D6" w:rsidRDefault="00B72430">
            <w:pPr>
              <w:rPr>
                <w:rFonts w:asciiTheme="minorHAnsi" w:hAnsiTheme="minorHAnsi" w:cstheme="minorHAnsi"/>
                <w:sz w:val="22"/>
                <w:szCs w:val="22"/>
              </w:rPr>
            </w:pPr>
          </w:p>
          <w:p w:rsidR="00B72430" w:rsidRPr="0008055A" w:rsidRDefault="00B72430" w:rsidP="0008055A">
            <w:pPr>
              <w:pStyle w:val="ListParagraph"/>
              <w:numPr>
                <w:ilvl w:val="0"/>
                <w:numId w:val="14"/>
              </w:numPr>
              <w:rPr>
                <w:rFonts w:asciiTheme="minorHAnsi" w:hAnsiTheme="minorHAnsi" w:cstheme="minorHAnsi"/>
                <w:sz w:val="22"/>
                <w:szCs w:val="22"/>
              </w:rPr>
            </w:pPr>
            <w:r w:rsidRPr="0008055A">
              <w:rPr>
                <w:rFonts w:asciiTheme="minorHAnsi" w:hAnsiTheme="minorHAnsi" w:cstheme="minorHAnsi"/>
                <w:sz w:val="22"/>
                <w:szCs w:val="22"/>
              </w:rPr>
              <w:t>Ensure that all exercises are planned at Level 3 (priority) or Level 2 premises to support local visits.</w:t>
            </w:r>
          </w:p>
          <w:p w:rsidR="00B72430" w:rsidRDefault="00B72430" w:rsidP="0008055A">
            <w:pPr>
              <w:pStyle w:val="ListParagraph"/>
              <w:numPr>
                <w:ilvl w:val="0"/>
                <w:numId w:val="14"/>
              </w:numPr>
              <w:rPr>
                <w:rFonts w:asciiTheme="minorHAnsi" w:hAnsiTheme="minorHAnsi" w:cstheme="minorHAnsi"/>
                <w:sz w:val="22"/>
                <w:szCs w:val="22"/>
              </w:rPr>
            </w:pPr>
            <w:r w:rsidRPr="0008055A">
              <w:rPr>
                <w:rFonts w:asciiTheme="minorHAnsi" w:hAnsiTheme="minorHAnsi" w:cstheme="minorHAnsi"/>
                <w:sz w:val="22"/>
                <w:szCs w:val="22"/>
              </w:rPr>
              <w:t>RDS to familiarise on risk premises identified in areas within drill nights, especially for Development Firefighters</w:t>
            </w:r>
            <w:r>
              <w:rPr>
                <w:rFonts w:asciiTheme="minorHAnsi" w:hAnsiTheme="minorHAnsi" w:cstheme="minorHAnsi"/>
                <w:sz w:val="22"/>
                <w:szCs w:val="22"/>
              </w:rPr>
              <w:t>.</w:t>
            </w:r>
          </w:p>
          <w:p w:rsidR="00B72430" w:rsidRPr="0008055A" w:rsidRDefault="00B72430" w:rsidP="00B72430">
            <w:pPr>
              <w:pStyle w:val="ListParagraph"/>
              <w:rPr>
                <w:rFonts w:asciiTheme="minorHAnsi" w:hAnsiTheme="minorHAnsi" w:cstheme="minorHAnsi"/>
                <w:sz w:val="22"/>
                <w:szCs w:val="22"/>
              </w:rPr>
            </w:pPr>
          </w:p>
        </w:tc>
        <w:tc>
          <w:tcPr>
            <w:tcW w:w="2126" w:type="dxa"/>
            <w:tcBorders>
              <w:left w:val="double" w:sz="4" w:space="0" w:color="auto"/>
            </w:tcBorders>
          </w:tcPr>
          <w:p w:rsidR="00B72430" w:rsidRPr="00056B12" w:rsidRDefault="00B72430" w:rsidP="00120674">
            <w:pPr>
              <w:jc w:val="center"/>
              <w:rPr>
                <w:rFonts w:asciiTheme="minorHAnsi" w:hAnsiTheme="minorHAnsi" w:cstheme="minorHAnsi"/>
                <w:sz w:val="22"/>
                <w:szCs w:val="22"/>
              </w:rPr>
            </w:pP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SC</w:t>
            </w:r>
          </w:p>
        </w:tc>
      </w:tr>
      <w:tr w:rsidR="00B72430" w:rsidTr="00B72430">
        <w:tc>
          <w:tcPr>
            <w:tcW w:w="6629" w:type="dxa"/>
            <w:tcBorders>
              <w:right w:val="double" w:sz="4" w:space="0" w:color="auto"/>
            </w:tcBorders>
          </w:tcPr>
          <w:p w:rsidR="00B72430" w:rsidRDefault="00B72430" w:rsidP="00B951F4">
            <w:pPr>
              <w:rPr>
                <w:rFonts w:asciiTheme="minorHAnsi" w:hAnsiTheme="minorHAnsi" w:cstheme="minorHAnsi"/>
                <w:b/>
                <w:sz w:val="22"/>
                <w:szCs w:val="22"/>
              </w:rPr>
            </w:pPr>
            <w:r>
              <w:rPr>
                <w:rFonts w:asciiTheme="minorHAnsi" w:hAnsiTheme="minorHAnsi" w:cstheme="minorHAnsi"/>
                <w:b/>
                <w:sz w:val="22"/>
                <w:szCs w:val="22"/>
              </w:rPr>
              <w:t>Ops Board:</w:t>
            </w:r>
          </w:p>
          <w:p w:rsidR="00B72430" w:rsidRPr="00056B12" w:rsidRDefault="00B72430" w:rsidP="00056B12">
            <w:pPr>
              <w:rPr>
                <w:rFonts w:asciiTheme="minorHAnsi" w:hAnsiTheme="minorHAnsi" w:cstheme="minorHAnsi"/>
                <w:b/>
                <w:color w:val="FF0000"/>
                <w:sz w:val="22"/>
                <w:szCs w:val="22"/>
              </w:rPr>
            </w:pPr>
            <w:r w:rsidRPr="00056B12">
              <w:rPr>
                <w:rFonts w:asciiTheme="minorHAnsi" w:hAnsiTheme="minorHAnsi" w:cstheme="minorHAnsi"/>
                <w:b/>
                <w:color w:val="FF0000"/>
                <w:sz w:val="22"/>
                <w:szCs w:val="22"/>
              </w:rPr>
              <w:t xml:space="preserve">Ensure that the boards are used in line with the Service Policy, and highlight any best practices that can be shared locally and across the Service. (Use SC Ops Assurance as a SPOC) </w:t>
            </w:r>
          </w:p>
          <w:p w:rsidR="00B72430" w:rsidRDefault="00B72430" w:rsidP="00B951F4">
            <w:pPr>
              <w:rPr>
                <w:rFonts w:asciiTheme="minorHAnsi" w:hAnsiTheme="minorHAnsi" w:cstheme="minorHAnsi"/>
                <w:b/>
                <w:sz w:val="22"/>
                <w:szCs w:val="22"/>
              </w:rPr>
            </w:pPr>
          </w:p>
          <w:p w:rsidR="00B72430" w:rsidRDefault="00B72430" w:rsidP="00B951F4">
            <w:pPr>
              <w:rPr>
                <w:rFonts w:asciiTheme="minorHAnsi" w:hAnsiTheme="minorHAnsi" w:cstheme="minorHAnsi"/>
                <w:b/>
                <w:sz w:val="22"/>
                <w:szCs w:val="22"/>
              </w:rPr>
            </w:pPr>
          </w:p>
          <w:p w:rsidR="00B72430" w:rsidRPr="000B1416" w:rsidRDefault="00B72430" w:rsidP="00B951F4">
            <w:pPr>
              <w:rPr>
                <w:rFonts w:asciiTheme="minorHAnsi" w:hAnsiTheme="minorHAnsi" w:cstheme="minorHAnsi"/>
                <w:b/>
                <w:sz w:val="22"/>
                <w:szCs w:val="22"/>
              </w:rPr>
            </w:pPr>
          </w:p>
        </w:tc>
        <w:tc>
          <w:tcPr>
            <w:tcW w:w="6804" w:type="dxa"/>
            <w:tcBorders>
              <w:left w:val="double" w:sz="4" w:space="0" w:color="auto"/>
              <w:right w:val="double" w:sz="4" w:space="0" w:color="auto"/>
            </w:tcBorders>
          </w:tcPr>
          <w:p w:rsidR="00B72430" w:rsidRDefault="00B72430">
            <w:pPr>
              <w:rPr>
                <w:rFonts w:asciiTheme="minorHAnsi" w:hAnsiTheme="minorHAnsi" w:cstheme="minorHAnsi"/>
                <w:sz w:val="22"/>
                <w:szCs w:val="22"/>
              </w:rPr>
            </w:pPr>
            <w:r>
              <w:rPr>
                <w:rFonts w:asciiTheme="minorHAnsi" w:hAnsiTheme="minorHAnsi" w:cstheme="minorHAnsi"/>
                <w:sz w:val="22"/>
                <w:szCs w:val="22"/>
              </w:rPr>
              <w:t>Continue to use the Ops Board to benefit the station and highlight any issues quickly.</w:t>
            </w:r>
          </w:p>
          <w:p w:rsidR="00B72430" w:rsidRDefault="00B72430">
            <w:pPr>
              <w:rPr>
                <w:rFonts w:asciiTheme="minorHAnsi" w:hAnsiTheme="minorHAnsi" w:cstheme="minorHAnsi"/>
                <w:sz w:val="22"/>
                <w:szCs w:val="22"/>
              </w:rPr>
            </w:pPr>
          </w:p>
          <w:p w:rsidR="00B72430" w:rsidRDefault="00B72430"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Continuous Training on the boards for all staff</w:t>
            </w:r>
          </w:p>
          <w:p w:rsidR="00B72430" w:rsidRDefault="00B72430"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Develop and enhance if new ideas for their use comes forward.</w:t>
            </w:r>
          </w:p>
          <w:p w:rsidR="00B72430" w:rsidRDefault="00B72430"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Maintain the currency of the board to visually highlight any deficiencies to visitors and or station staff.</w:t>
            </w:r>
          </w:p>
          <w:p w:rsidR="00B72430" w:rsidRPr="009F532F" w:rsidRDefault="00B72430" w:rsidP="00B72430">
            <w:pPr>
              <w:pStyle w:val="ListParagraph"/>
              <w:rPr>
                <w:rFonts w:asciiTheme="minorHAnsi" w:hAnsiTheme="minorHAnsi" w:cstheme="minorHAnsi"/>
                <w:sz w:val="22"/>
                <w:szCs w:val="22"/>
              </w:rPr>
            </w:pPr>
          </w:p>
        </w:tc>
        <w:tc>
          <w:tcPr>
            <w:tcW w:w="2126" w:type="dxa"/>
            <w:tcBorders>
              <w:left w:val="double" w:sz="4" w:space="0" w:color="auto"/>
            </w:tcBorders>
          </w:tcPr>
          <w:p w:rsidR="00B72430" w:rsidRPr="00056B12" w:rsidRDefault="00B72430" w:rsidP="00120674">
            <w:pPr>
              <w:jc w:val="center"/>
              <w:rPr>
                <w:rFonts w:asciiTheme="minorHAnsi" w:hAnsiTheme="minorHAnsi" w:cstheme="minorHAnsi"/>
                <w:sz w:val="22"/>
                <w:szCs w:val="22"/>
              </w:rPr>
            </w:pP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 xml:space="preserve">SC </w:t>
            </w: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RC</w:t>
            </w:r>
          </w:p>
          <w:p w:rsidR="00B72430" w:rsidRPr="00056B12" w:rsidRDefault="00B72430" w:rsidP="00120674">
            <w:pPr>
              <w:jc w:val="center"/>
              <w:rPr>
                <w:rFonts w:asciiTheme="minorHAnsi" w:hAnsiTheme="minorHAnsi" w:cstheme="minorHAnsi"/>
                <w:sz w:val="22"/>
                <w:szCs w:val="22"/>
              </w:rPr>
            </w:pPr>
            <w:r w:rsidRPr="00056B12">
              <w:rPr>
                <w:rFonts w:asciiTheme="minorHAnsi" w:hAnsiTheme="minorHAnsi" w:cstheme="minorHAnsi"/>
                <w:sz w:val="22"/>
                <w:szCs w:val="22"/>
              </w:rPr>
              <w:t>RSO</w:t>
            </w:r>
          </w:p>
        </w:tc>
      </w:tr>
    </w:tbl>
    <w:p w:rsidR="008332E9" w:rsidRDefault="008332E9" w:rsidP="00B951F4"/>
    <w:sectPr w:rsidR="008332E9" w:rsidSect="002B781B">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0F" w:rsidRDefault="0048640F" w:rsidP="002B781B">
      <w:pPr>
        <w:spacing w:after="0" w:line="240" w:lineRule="auto"/>
      </w:pPr>
      <w:r>
        <w:separator/>
      </w:r>
    </w:p>
  </w:endnote>
  <w:endnote w:type="continuationSeparator" w:id="0">
    <w:p w:rsidR="0048640F" w:rsidRDefault="0048640F" w:rsidP="002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0F" w:rsidRDefault="0048640F" w:rsidP="002B781B">
      <w:pPr>
        <w:spacing w:after="0" w:line="240" w:lineRule="auto"/>
      </w:pPr>
      <w:r>
        <w:separator/>
      </w:r>
    </w:p>
  </w:footnote>
  <w:footnote w:type="continuationSeparator" w:id="0">
    <w:p w:rsidR="0048640F" w:rsidRDefault="0048640F" w:rsidP="002B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6B6"/>
    <w:multiLevelType w:val="hybridMultilevel"/>
    <w:tmpl w:val="A570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30067"/>
    <w:multiLevelType w:val="hybridMultilevel"/>
    <w:tmpl w:val="24E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D7713"/>
    <w:multiLevelType w:val="hybridMultilevel"/>
    <w:tmpl w:val="2206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C7143"/>
    <w:multiLevelType w:val="hybridMultilevel"/>
    <w:tmpl w:val="C4B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64DD4"/>
    <w:multiLevelType w:val="hybridMultilevel"/>
    <w:tmpl w:val="1A08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01FF6"/>
    <w:multiLevelType w:val="hybridMultilevel"/>
    <w:tmpl w:val="C6F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D5C05"/>
    <w:multiLevelType w:val="hybridMultilevel"/>
    <w:tmpl w:val="667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945D57"/>
    <w:multiLevelType w:val="hybridMultilevel"/>
    <w:tmpl w:val="E0C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52171"/>
    <w:multiLevelType w:val="hybridMultilevel"/>
    <w:tmpl w:val="263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186872"/>
    <w:multiLevelType w:val="hybridMultilevel"/>
    <w:tmpl w:val="6C82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E6200"/>
    <w:multiLevelType w:val="hybridMultilevel"/>
    <w:tmpl w:val="ADF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CA15AB"/>
    <w:multiLevelType w:val="hybridMultilevel"/>
    <w:tmpl w:val="DBF6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742A38"/>
    <w:multiLevelType w:val="hybridMultilevel"/>
    <w:tmpl w:val="A23C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3A32EF"/>
    <w:multiLevelType w:val="hybridMultilevel"/>
    <w:tmpl w:val="657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B9151D"/>
    <w:multiLevelType w:val="hybridMultilevel"/>
    <w:tmpl w:val="7F2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F423A8"/>
    <w:multiLevelType w:val="hybridMultilevel"/>
    <w:tmpl w:val="A5A0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A93393"/>
    <w:multiLevelType w:val="hybridMultilevel"/>
    <w:tmpl w:val="70C6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414B85"/>
    <w:multiLevelType w:val="hybridMultilevel"/>
    <w:tmpl w:val="D350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4"/>
  </w:num>
  <w:num w:numId="5">
    <w:abstractNumId w:val="10"/>
  </w:num>
  <w:num w:numId="6">
    <w:abstractNumId w:val="3"/>
  </w:num>
  <w:num w:numId="7">
    <w:abstractNumId w:val="1"/>
  </w:num>
  <w:num w:numId="8">
    <w:abstractNumId w:val="2"/>
  </w:num>
  <w:num w:numId="9">
    <w:abstractNumId w:val="12"/>
  </w:num>
  <w:num w:numId="10">
    <w:abstractNumId w:val="5"/>
  </w:num>
  <w:num w:numId="11">
    <w:abstractNumId w:val="8"/>
  </w:num>
  <w:num w:numId="12">
    <w:abstractNumId w:val="7"/>
  </w:num>
  <w:num w:numId="13">
    <w:abstractNumId w:val="9"/>
  </w:num>
  <w:num w:numId="14">
    <w:abstractNumId w:val="0"/>
  </w:num>
  <w:num w:numId="15">
    <w:abstractNumId w:val="17"/>
  </w:num>
  <w:num w:numId="16">
    <w:abstractNumId w:val="11"/>
  </w:num>
  <w:num w:numId="17">
    <w:abstractNumId w:val="1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1B"/>
    <w:rsid w:val="00056B12"/>
    <w:rsid w:val="0008055A"/>
    <w:rsid w:val="000B1416"/>
    <w:rsid w:val="000B5946"/>
    <w:rsid w:val="00113DF9"/>
    <w:rsid w:val="00120674"/>
    <w:rsid w:val="0014340D"/>
    <w:rsid w:val="00192DC1"/>
    <w:rsid w:val="001F5BD6"/>
    <w:rsid w:val="00227EF3"/>
    <w:rsid w:val="00257982"/>
    <w:rsid w:val="002B781B"/>
    <w:rsid w:val="002E0163"/>
    <w:rsid w:val="002E67FE"/>
    <w:rsid w:val="002F3E87"/>
    <w:rsid w:val="003016DA"/>
    <w:rsid w:val="00390267"/>
    <w:rsid w:val="003A4303"/>
    <w:rsid w:val="003F233E"/>
    <w:rsid w:val="004051B0"/>
    <w:rsid w:val="00405716"/>
    <w:rsid w:val="004324D6"/>
    <w:rsid w:val="0047581C"/>
    <w:rsid w:val="0048640F"/>
    <w:rsid w:val="004D462F"/>
    <w:rsid w:val="004E5BA7"/>
    <w:rsid w:val="004F1142"/>
    <w:rsid w:val="00503AB3"/>
    <w:rsid w:val="00507EAA"/>
    <w:rsid w:val="0056297D"/>
    <w:rsid w:val="00584430"/>
    <w:rsid w:val="0059018C"/>
    <w:rsid w:val="005B4639"/>
    <w:rsid w:val="005E183E"/>
    <w:rsid w:val="00607512"/>
    <w:rsid w:val="00667CC6"/>
    <w:rsid w:val="006C448E"/>
    <w:rsid w:val="006C53C0"/>
    <w:rsid w:val="006C7135"/>
    <w:rsid w:val="006E4BE9"/>
    <w:rsid w:val="006E61BD"/>
    <w:rsid w:val="00703D37"/>
    <w:rsid w:val="00745E3A"/>
    <w:rsid w:val="007C1F8E"/>
    <w:rsid w:val="007F3F32"/>
    <w:rsid w:val="008332E9"/>
    <w:rsid w:val="00882257"/>
    <w:rsid w:val="0089006E"/>
    <w:rsid w:val="008B470D"/>
    <w:rsid w:val="008B6C38"/>
    <w:rsid w:val="008C34A8"/>
    <w:rsid w:val="008E6386"/>
    <w:rsid w:val="00982E70"/>
    <w:rsid w:val="009C5831"/>
    <w:rsid w:val="009E405A"/>
    <w:rsid w:val="009F532F"/>
    <w:rsid w:val="00A07CBB"/>
    <w:rsid w:val="00A562FB"/>
    <w:rsid w:val="00A844A1"/>
    <w:rsid w:val="00A87E0B"/>
    <w:rsid w:val="00B72430"/>
    <w:rsid w:val="00B951F4"/>
    <w:rsid w:val="00BB635C"/>
    <w:rsid w:val="00BF3D57"/>
    <w:rsid w:val="00C63074"/>
    <w:rsid w:val="00C76053"/>
    <w:rsid w:val="00CC20CD"/>
    <w:rsid w:val="00D2405C"/>
    <w:rsid w:val="00D30624"/>
    <w:rsid w:val="00D61945"/>
    <w:rsid w:val="00D86CE3"/>
    <w:rsid w:val="00E84CF3"/>
    <w:rsid w:val="00EC707F"/>
    <w:rsid w:val="00F27B92"/>
    <w:rsid w:val="00F513F0"/>
    <w:rsid w:val="00F9374A"/>
    <w:rsid w:val="00FA017E"/>
    <w:rsid w:val="00FA1BA7"/>
    <w:rsid w:val="00FB6FC9"/>
    <w:rsid w:val="00FD7B4D"/>
    <w:rsid w:val="00FF1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 w:type="character" w:customStyle="1" w:styleId="apple-converted-space">
    <w:name w:val="apple-converted-space"/>
    <w:basedOn w:val="DefaultParagraphFont"/>
    <w:rsid w:val="00507EAA"/>
  </w:style>
  <w:style w:type="character" w:styleId="Hyperlink">
    <w:name w:val="Hyperlink"/>
    <w:basedOn w:val="DefaultParagraphFont"/>
    <w:uiPriority w:val="99"/>
    <w:semiHidden/>
    <w:unhideWhenUsed/>
    <w:rsid w:val="00FB6F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 w:type="character" w:customStyle="1" w:styleId="apple-converted-space">
    <w:name w:val="apple-converted-space"/>
    <w:basedOn w:val="DefaultParagraphFont"/>
    <w:rsid w:val="00507EAA"/>
  </w:style>
  <w:style w:type="character" w:styleId="Hyperlink">
    <w:name w:val="Hyperlink"/>
    <w:basedOn w:val="DefaultParagraphFont"/>
    <w:uiPriority w:val="99"/>
    <w:semiHidden/>
    <w:unhideWhenUsed/>
    <w:rsid w:val="00FB6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2728">
      <w:bodyDiv w:val="1"/>
      <w:marLeft w:val="0"/>
      <w:marRight w:val="0"/>
      <w:marTop w:val="0"/>
      <w:marBottom w:val="0"/>
      <w:divBdr>
        <w:top w:val="none" w:sz="0" w:space="0" w:color="auto"/>
        <w:left w:val="none" w:sz="0" w:space="0" w:color="auto"/>
        <w:bottom w:val="none" w:sz="0" w:space="0" w:color="auto"/>
        <w:right w:val="none" w:sz="0" w:space="0" w:color="auto"/>
      </w:divBdr>
    </w:div>
    <w:div w:id="1168522695">
      <w:bodyDiv w:val="1"/>
      <w:marLeft w:val="0"/>
      <w:marRight w:val="0"/>
      <w:marTop w:val="0"/>
      <w:marBottom w:val="0"/>
      <w:divBdr>
        <w:top w:val="none" w:sz="0" w:space="0" w:color="auto"/>
        <w:left w:val="none" w:sz="0" w:space="0" w:color="auto"/>
        <w:bottom w:val="none" w:sz="0" w:space="0" w:color="auto"/>
        <w:right w:val="none" w:sz="0" w:space="0" w:color="auto"/>
      </w:divBdr>
    </w:div>
    <w:div w:id="1394039774">
      <w:bodyDiv w:val="1"/>
      <w:marLeft w:val="0"/>
      <w:marRight w:val="0"/>
      <w:marTop w:val="0"/>
      <w:marBottom w:val="0"/>
      <w:divBdr>
        <w:top w:val="none" w:sz="0" w:space="0" w:color="auto"/>
        <w:left w:val="none" w:sz="0" w:space="0" w:color="auto"/>
        <w:bottom w:val="none" w:sz="0" w:space="0" w:color="auto"/>
        <w:right w:val="none" w:sz="0" w:space="0" w:color="auto"/>
      </w:divBdr>
      <w:divsChild>
        <w:div w:id="2033601664">
          <w:marLeft w:val="0"/>
          <w:marRight w:val="0"/>
          <w:marTop w:val="0"/>
          <w:marBottom w:val="0"/>
          <w:divBdr>
            <w:top w:val="none" w:sz="0" w:space="0" w:color="auto"/>
            <w:left w:val="none" w:sz="0" w:space="0" w:color="auto"/>
            <w:bottom w:val="none" w:sz="0" w:space="0" w:color="auto"/>
            <w:right w:val="none" w:sz="0" w:space="0" w:color="auto"/>
          </w:divBdr>
        </w:div>
        <w:div w:id="1725330714">
          <w:marLeft w:val="0"/>
          <w:marRight w:val="0"/>
          <w:marTop w:val="0"/>
          <w:marBottom w:val="0"/>
          <w:divBdr>
            <w:top w:val="none" w:sz="0" w:space="0" w:color="auto"/>
            <w:left w:val="none" w:sz="0" w:space="0" w:color="auto"/>
            <w:bottom w:val="none" w:sz="0" w:space="0" w:color="auto"/>
            <w:right w:val="none" w:sz="0" w:space="0" w:color="auto"/>
          </w:divBdr>
        </w:div>
        <w:div w:id="435058076">
          <w:marLeft w:val="0"/>
          <w:marRight w:val="0"/>
          <w:marTop w:val="0"/>
          <w:marBottom w:val="0"/>
          <w:divBdr>
            <w:top w:val="none" w:sz="0" w:space="0" w:color="auto"/>
            <w:left w:val="none" w:sz="0" w:space="0" w:color="auto"/>
            <w:bottom w:val="none" w:sz="0" w:space="0" w:color="auto"/>
            <w:right w:val="none" w:sz="0" w:space="0" w:color="auto"/>
          </w:divBdr>
        </w:div>
        <w:div w:id="294675423">
          <w:marLeft w:val="0"/>
          <w:marRight w:val="0"/>
          <w:marTop w:val="0"/>
          <w:marBottom w:val="0"/>
          <w:divBdr>
            <w:top w:val="none" w:sz="0" w:space="0" w:color="auto"/>
            <w:left w:val="none" w:sz="0" w:space="0" w:color="auto"/>
            <w:bottom w:val="none" w:sz="0" w:space="0" w:color="auto"/>
            <w:right w:val="none" w:sz="0" w:space="0" w:color="auto"/>
          </w:divBdr>
        </w:div>
        <w:div w:id="249974002">
          <w:marLeft w:val="0"/>
          <w:marRight w:val="0"/>
          <w:marTop w:val="0"/>
          <w:marBottom w:val="0"/>
          <w:divBdr>
            <w:top w:val="none" w:sz="0" w:space="0" w:color="auto"/>
            <w:left w:val="none" w:sz="0" w:space="0" w:color="auto"/>
            <w:bottom w:val="none" w:sz="0" w:space="0" w:color="auto"/>
            <w:right w:val="none" w:sz="0" w:space="0" w:color="auto"/>
          </w:divBdr>
        </w:div>
        <w:div w:id="49576836">
          <w:marLeft w:val="0"/>
          <w:marRight w:val="0"/>
          <w:marTop w:val="0"/>
          <w:marBottom w:val="0"/>
          <w:divBdr>
            <w:top w:val="none" w:sz="0" w:space="0" w:color="auto"/>
            <w:left w:val="none" w:sz="0" w:space="0" w:color="auto"/>
            <w:bottom w:val="none" w:sz="0" w:space="0" w:color="auto"/>
            <w:right w:val="none" w:sz="0" w:space="0" w:color="auto"/>
          </w:divBdr>
        </w:div>
        <w:div w:id="846138989">
          <w:marLeft w:val="0"/>
          <w:marRight w:val="0"/>
          <w:marTop w:val="0"/>
          <w:marBottom w:val="0"/>
          <w:divBdr>
            <w:top w:val="none" w:sz="0" w:space="0" w:color="auto"/>
            <w:left w:val="none" w:sz="0" w:space="0" w:color="auto"/>
            <w:bottom w:val="none" w:sz="0" w:space="0" w:color="auto"/>
            <w:right w:val="none" w:sz="0" w:space="0" w:color="auto"/>
          </w:divBdr>
        </w:div>
        <w:div w:id="1845853883">
          <w:marLeft w:val="0"/>
          <w:marRight w:val="0"/>
          <w:marTop w:val="0"/>
          <w:marBottom w:val="0"/>
          <w:divBdr>
            <w:top w:val="none" w:sz="0" w:space="0" w:color="auto"/>
            <w:left w:val="none" w:sz="0" w:space="0" w:color="auto"/>
            <w:bottom w:val="none" w:sz="0" w:space="0" w:color="auto"/>
            <w:right w:val="none" w:sz="0" w:space="0" w:color="auto"/>
          </w:divBdr>
        </w:div>
        <w:div w:id="111168989">
          <w:marLeft w:val="0"/>
          <w:marRight w:val="0"/>
          <w:marTop w:val="0"/>
          <w:marBottom w:val="0"/>
          <w:divBdr>
            <w:top w:val="none" w:sz="0" w:space="0" w:color="auto"/>
            <w:left w:val="none" w:sz="0" w:space="0" w:color="auto"/>
            <w:bottom w:val="none" w:sz="0" w:space="0" w:color="auto"/>
            <w:right w:val="none" w:sz="0" w:space="0" w:color="auto"/>
          </w:divBdr>
        </w:div>
        <w:div w:id="889656683">
          <w:marLeft w:val="0"/>
          <w:marRight w:val="0"/>
          <w:marTop w:val="0"/>
          <w:marBottom w:val="0"/>
          <w:divBdr>
            <w:top w:val="none" w:sz="0" w:space="0" w:color="auto"/>
            <w:left w:val="none" w:sz="0" w:space="0" w:color="auto"/>
            <w:bottom w:val="none" w:sz="0" w:space="0" w:color="auto"/>
            <w:right w:val="none" w:sz="0" w:space="0" w:color="auto"/>
          </w:divBdr>
        </w:div>
        <w:div w:id="1163004643">
          <w:marLeft w:val="0"/>
          <w:marRight w:val="0"/>
          <w:marTop w:val="0"/>
          <w:marBottom w:val="0"/>
          <w:divBdr>
            <w:top w:val="none" w:sz="0" w:space="0" w:color="auto"/>
            <w:left w:val="none" w:sz="0" w:space="0" w:color="auto"/>
            <w:bottom w:val="none" w:sz="0" w:space="0" w:color="auto"/>
            <w:right w:val="none" w:sz="0" w:space="0" w:color="auto"/>
          </w:divBdr>
        </w:div>
        <w:div w:id="1092320304">
          <w:marLeft w:val="0"/>
          <w:marRight w:val="0"/>
          <w:marTop w:val="0"/>
          <w:marBottom w:val="0"/>
          <w:divBdr>
            <w:top w:val="none" w:sz="0" w:space="0" w:color="auto"/>
            <w:left w:val="none" w:sz="0" w:space="0" w:color="auto"/>
            <w:bottom w:val="none" w:sz="0" w:space="0" w:color="auto"/>
            <w:right w:val="none" w:sz="0" w:space="0" w:color="auto"/>
          </w:divBdr>
        </w:div>
        <w:div w:id="1763258262">
          <w:marLeft w:val="0"/>
          <w:marRight w:val="0"/>
          <w:marTop w:val="0"/>
          <w:marBottom w:val="0"/>
          <w:divBdr>
            <w:top w:val="none" w:sz="0" w:space="0" w:color="auto"/>
            <w:left w:val="none" w:sz="0" w:space="0" w:color="auto"/>
            <w:bottom w:val="none" w:sz="0" w:space="0" w:color="auto"/>
            <w:right w:val="none" w:sz="0" w:space="0" w:color="auto"/>
          </w:divBdr>
        </w:div>
        <w:div w:id="278532104">
          <w:marLeft w:val="0"/>
          <w:marRight w:val="0"/>
          <w:marTop w:val="0"/>
          <w:marBottom w:val="0"/>
          <w:divBdr>
            <w:top w:val="none" w:sz="0" w:space="0" w:color="auto"/>
            <w:left w:val="none" w:sz="0" w:space="0" w:color="auto"/>
            <w:bottom w:val="none" w:sz="0" w:space="0" w:color="auto"/>
            <w:right w:val="none" w:sz="0" w:space="0" w:color="auto"/>
          </w:divBdr>
        </w:div>
        <w:div w:id="564804908">
          <w:marLeft w:val="0"/>
          <w:marRight w:val="0"/>
          <w:marTop w:val="0"/>
          <w:marBottom w:val="0"/>
          <w:divBdr>
            <w:top w:val="none" w:sz="0" w:space="0" w:color="auto"/>
            <w:left w:val="none" w:sz="0" w:space="0" w:color="auto"/>
            <w:bottom w:val="none" w:sz="0" w:space="0" w:color="auto"/>
            <w:right w:val="none" w:sz="0" w:space="0" w:color="auto"/>
          </w:divBdr>
        </w:div>
        <w:div w:id="1587350060">
          <w:marLeft w:val="0"/>
          <w:marRight w:val="0"/>
          <w:marTop w:val="0"/>
          <w:marBottom w:val="0"/>
          <w:divBdr>
            <w:top w:val="none" w:sz="0" w:space="0" w:color="auto"/>
            <w:left w:val="none" w:sz="0" w:space="0" w:color="auto"/>
            <w:bottom w:val="none" w:sz="0" w:space="0" w:color="auto"/>
            <w:right w:val="none" w:sz="0" w:space="0" w:color="auto"/>
          </w:divBdr>
        </w:div>
        <w:div w:id="1174150082">
          <w:marLeft w:val="0"/>
          <w:marRight w:val="0"/>
          <w:marTop w:val="0"/>
          <w:marBottom w:val="0"/>
          <w:divBdr>
            <w:top w:val="none" w:sz="0" w:space="0" w:color="auto"/>
            <w:left w:val="none" w:sz="0" w:space="0" w:color="auto"/>
            <w:bottom w:val="none" w:sz="0" w:space="0" w:color="auto"/>
            <w:right w:val="none" w:sz="0" w:space="0" w:color="auto"/>
          </w:divBdr>
        </w:div>
        <w:div w:id="1935361111">
          <w:marLeft w:val="0"/>
          <w:marRight w:val="0"/>
          <w:marTop w:val="0"/>
          <w:marBottom w:val="0"/>
          <w:divBdr>
            <w:top w:val="none" w:sz="0" w:space="0" w:color="auto"/>
            <w:left w:val="none" w:sz="0" w:space="0" w:color="auto"/>
            <w:bottom w:val="none" w:sz="0" w:space="0" w:color="auto"/>
            <w:right w:val="none" w:sz="0" w:space="0" w:color="auto"/>
          </w:divBdr>
        </w:div>
        <w:div w:id="1506676027">
          <w:marLeft w:val="0"/>
          <w:marRight w:val="0"/>
          <w:marTop w:val="0"/>
          <w:marBottom w:val="0"/>
          <w:divBdr>
            <w:top w:val="none" w:sz="0" w:space="0" w:color="auto"/>
            <w:left w:val="none" w:sz="0" w:space="0" w:color="auto"/>
            <w:bottom w:val="none" w:sz="0" w:space="0" w:color="auto"/>
            <w:right w:val="none" w:sz="0" w:space="0" w:color="auto"/>
          </w:divBdr>
        </w:div>
        <w:div w:id="482039604">
          <w:marLeft w:val="0"/>
          <w:marRight w:val="0"/>
          <w:marTop w:val="0"/>
          <w:marBottom w:val="0"/>
          <w:divBdr>
            <w:top w:val="none" w:sz="0" w:space="0" w:color="auto"/>
            <w:left w:val="none" w:sz="0" w:space="0" w:color="auto"/>
            <w:bottom w:val="none" w:sz="0" w:space="0" w:color="auto"/>
            <w:right w:val="none" w:sz="0" w:space="0" w:color="auto"/>
          </w:divBdr>
        </w:div>
        <w:div w:id="168567133">
          <w:marLeft w:val="0"/>
          <w:marRight w:val="0"/>
          <w:marTop w:val="0"/>
          <w:marBottom w:val="0"/>
          <w:divBdr>
            <w:top w:val="none" w:sz="0" w:space="0" w:color="auto"/>
            <w:left w:val="none" w:sz="0" w:space="0" w:color="auto"/>
            <w:bottom w:val="none" w:sz="0" w:space="0" w:color="auto"/>
            <w:right w:val="none" w:sz="0" w:space="0" w:color="auto"/>
          </w:divBdr>
        </w:div>
        <w:div w:id="125122122">
          <w:marLeft w:val="0"/>
          <w:marRight w:val="0"/>
          <w:marTop w:val="0"/>
          <w:marBottom w:val="0"/>
          <w:divBdr>
            <w:top w:val="none" w:sz="0" w:space="0" w:color="auto"/>
            <w:left w:val="none" w:sz="0" w:space="0" w:color="auto"/>
            <w:bottom w:val="none" w:sz="0" w:space="0" w:color="auto"/>
            <w:right w:val="none" w:sz="0" w:space="0" w:color="auto"/>
          </w:divBdr>
        </w:div>
        <w:div w:id="1461026802">
          <w:marLeft w:val="0"/>
          <w:marRight w:val="0"/>
          <w:marTop w:val="0"/>
          <w:marBottom w:val="0"/>
          <w:divBdr>
            <w:top w:val="none" w:sz="0" w:space="0" w:color="auto"/>
            <w:left w:val="none" w:sz="0" w:space="0" w:color="auto"/>
            <w:bottom w:val="none" w:sz="0" w:space="0" w:color="auto"/>
            <w:right w:val="none" w:sz="0" w:space="0" w:color="auto"/>
          </w:divBdr>
        </w:div>
        <w:div w:id="457535356">
          <w:marLeft w:val="0"/>
          <w:marRight w:val="0"/>
          <w:marTop w:val="0"/>
          <w:marBottom w:val="0"/>
          <w:divBdr>
            <w:top w:val="none" w:sz="0" w:space="0" w:color="auto"/>
            <w:left w:val="none" w:sz="0" w:space="0" w:color="auto"/>
            <w:bottom w:val="none" w:sz="0" w:space="0" w:color="auto"/>
            <w:right w:val="none" w:sz="0" w:space="0" w:color="auto"/>
          </w:divBdr>
        </w:div>
        <w:div w:id="392658386">
          <w:marLeft w:val="0"/>
          <w:marRight w:val="0"/>
          <w:marTop w:val="0"/>
          <w:marBottom w:val="0"/>
          <w:divBdr>
            <w:top w:val="none" w:sz="0" w:space="0" w:color="auto"/>
            <w:left w:val="none" w:sz="0" w:space="0" w:color="auto"/>
            <w:bottom w:val="none" w:sz="0" w:space="0" w:color="auto"/>
            <w:right w:val="none" w:sz="0" w:space="0" w:color="auto"/>
          </w:divBdr>
        </w:div>
        <w:div w:id="530076217">
          <w:marLeft w:val="0"/>
          <w:marRight w:val="0"/>
          <w:marTop w:val="0"/>
          <w:marBottom w:val="0"/>
          <w:divBdr>
            <w:top w:val="none" w:sz="0" w:space="0" w:color="auto"/>
            <w:left w:val="none" w:sz="0" w:space="0" w:color="auto"/>
            <w:bottom w:val="none" w:sz="0" w:space="0" w:color="auto"/>
            <w:right w:val="none" w:sz="0" w:space="0" w:color="auto"/>
          </w:divBdr>
        </w:div>
        <w:div w:id="1944605515">
          <w:marLeft w:val="0"/>
          <w:marRight w:val="0"/>
          <w:marTop w:val="0"/>
          <w:marBottom w:val="0"/>
          <w:divBdr>
            <w:top w:val="none" w:sz="0" w:space="0" w:color="auto"/>
            <w:left w:val="none" w:sz="0" w:space="0" w:color="auto"/>
            <w:bottom w:val="none" w:sz="0" w:space="0" w:color="auto"/>
            <w:right w:val="none" w:sz="0" w:space="0" w:color="auto"/>
          </w:divBdr>
        </w:div>
        <w:div w:id="194773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vil_parishes_in_England" TargetMode="External"/><Relationship Id="rId13" Type="http://schemas.openxmlformats.org/officeDocument/2006/relationships/hyperlink" Target="https://en.wikipedia.org/wiki/Suburb" TargetMode="External"/><Relationship Id="rId18" Type="http://schemas.openxmlformats.org/officeDocument/2006/relationships/hyperlink" Target="https://en.wikipedia.org/wiki/Leicestershire"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s://en.wikipedia.org/wiki/Tamworth,_Staffordshire" TargetMode="External"/><Relationship Id="rId7" Type="http://schemas.openxmlformats.org/officeDocument/2006/relationships/endnotes" Target="endnotes.xml"/><Relationship Id="rId12" Type="http://schemas.openxmlformats.org/officeDocument/2006/relationships/hyperlink" Target="https://en.wikipedia.org/wiki/Population" TargetMode="External"/><Relationship Id="rId17" Type="http://schemas.openxmlformats.org/officeDocument/2006/relationships/hyperlink" Target="https://en.wikipedia.org/wiki/Warwickshi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English_county" TargetMode="External"/><Relationship Id="rId20" Type="http://schemas.openxmlformats.org/officeDocument/2006/relationships/hyperlink" Target="https://en.wikipedia.org/wiki/Staffordshire"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United_Kingdom_Census_2001" TargetMode="External"/><Relationship Id="rId24" Type="http://schemas.openxmlformats.org/officeDocument/2006/relationships/fontTable" Target="fontTable.xml"/><Relationship Id="rId32"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hyperlink" Target="https://en.wikipedia.org/wiki/Civil_parish" TargetMode="External"/><Relationship Id="rId23" Type="http://schemas.openxmlformats.org/officeDocument/2006/relationships/hyperlink" Target="https://en.wikipedia.org/wiki/North_Warwickshire" TargetMode="External"/><Relationship Id="rId28" Type="http://schemas.openxmlformats.org/officeDocument/2006/relationships/customXml" Target="../customXml/item3.xml"/><Relationship Id="rId10" Type="http://schemas.openxmlformats.org/officeDocument/2006/relationships/hyperlink" Target="https://en.wikipedia.org/wiki/Warwickshire" TargetMode="External"/><Relationship Id="rId19" Type="http://schemas.openxmlformats.org/officeDocument/2006/relationships/hyperlink" Target="https://en.wikipedia.org/wiki/A5_road_(Great_Britain)" TargetMode="Externa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en.wikipedia.org/wiki/North_Warwickshire" TargetMode="External"/><Relationship Id="rId14" Type="http://schemas.openxmlformats.org/officeDocument/2006/relationships/hyperlink" Target="https://en.wikipedia.org/wiki/Dordon" TargetMode="External"/><Relationship Id="rId22" Type="http://schemas.openxmlformats.org/officeDocument/2006/relationships/hyperlink" Target="https://en.wikipedia.org/wiki/Nuneaton"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43236721FD791741BD91FF80E3EE7D5D" ma:contentTypeVersion="84" ma:contentTypeDescription="" ma:contentTypeScope="" ma:versionID="c096d202dac2e03125c5cb95f0efade0">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0d35965-b285-43bf-b879-4afd5d45d831">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7156dc9-e511-4737-9ce5-a9b58ee342f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Plan|4f5fad1c-2010-4b75-95ce-da162670de94</SetDocumentType>
    <TaxCatchAll xmlns="202bf5da-38b9-4488-a525-8567ad9ffa60">
      <Value>84</Value>
      <Value>3</Value>
      <Value>1</Value>
      <Value>2</Value>
      <Value>23</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4f5fad1c-2010-4b75-95ce-da162670de94</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Fire ＆ Rescue Service</TermName>
          <TermId xmlns="http://schemas.microsoft.com/office/infopath/2007/PartnerControls">b80002d2-09a4-4e2c-9bd4-6a519b3b3e46</TermId>
        </TermInfo>
      </Terms>
    </kf4ca89d09f0480889ccabff7fc6ee9b>
    <DocumentStatus xmlns="db58f876-95e0-49c6-91d0-8e7480b07923">Active</DocumentStatus>
    <RetentionStarts xmlns="db58f876-95e0-49c6-91d0-8e7480b07923">2017-05-17T23:00:00+00:00</RetentionStarts>
    <_dlc_DocId xmlns="202bf5da-38b9-4488-a525-8567ad9ffa60">WCCC-844-246</_dlc_DocId>
    <_dlc_DocIdUrl xmlns="202bf5da-38b9-4488-a525-8567ad9ffa60">
      <Url>http://edrm/FRS/_layouts/DocIdRedir.aspx?ID=WCCC-844-246</Url>
      <Description>WCCC-844-246</Description>
    </_dlc_DocIdUrl>
  </documentManagement>
</p:properties>
</file>

<file path=customXml/itemProps1.xml><?xml version="1.0" encoding="utf-8"?>
<ds:datastoreItem xmlns:ds="http://schemas.openxmlformats.org/officeDocument/2006/customXml" ds:itemID="{9CE2DA8C-4CF0-4957-AF68-107DF6DDED85}"/>
</file>

<file path=customXml/itemProps2.xml><?xml version="1.0" encoding="utf-8"?>
<ds:datastoreItem xmlns:ds="http://schemas.openxmlformats.org/officeDocument/2006/customXml" ds:itemID="{292C501C-6C50-4088-9779-4100C362C504}"/>
</file>

<file path=customXml/itemProps3.xml><?xml version="1.0" encoding="utf-8"?>
<ds:datastoreItem xmlns:ds="http://schemas.openxmlformats.org/officeDocument/2006/customXml" ds:itemID="{81C074A4-C37E-4F6E-AE67-500EFD54B208}"/>
</file>

<file path=customXml/itemProps4.xml><?xml version="1.0" encoding="utf-8"?>
<ds:datastoreItem xmlns:ds="http://schemas.openxmlformats.org/officeDocument/2006/customXml" ds:itemID="{E7F1CFA6-215E-41BC-A47D-2A9E2DB426D2}"/>
</file>

<file path=customXml/itemProps5.xml><?xml version="1.0" encoding="utf-8"?>
<ds:datastoreItem xmlns:ds="http://schemas.openxmlformats.org/officeDocument/2006/customXml" ds:itemID="{B562D690-1AD5-45BF-B49B-59F70F311FF7}"/>
</file>

<file path=customXml/itemProps6.xml><?xml version="1.0" encoding="utf-8"?>
<ds:datastoreItem xmlns:ds="http://schemas.openxmlformats.org/officeDocument/2006/customXml" ds:itemID="{E81C8716-C661-4679-AE4C-D7E234BAEA44}"/>
</file>

<file path=customXml/itemProps7.xml><?xml version="1.0" encoding="utf-8"?>
<ds:datastoreItem xmlns:ds="http://schemas.openxmlformats.org/officeDocument/2006/customXml" ds:itemID="{2983B4A7-9ECC-435F-A09A-EACB785546B1}"/>
</file>

<file path=docProps/app.xml><?xml version="1.0" encoding="utf-8"?>
<Properties xmlns="http://schemas.openxmlformats.org/officeDocument/2006/extended-properties" xmlns:vt="http://schemas.openxmlformats.org/officeDocument/2006/docPropsVTypes">
  <Template>Normal.dotm</Template>
  <TotalTime>12</TotalTime>
  <Pages>2</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District Plan 2017 </dc:title>
  <dc:creator>Vanessa Belton</dc:creator>
  <cp:lastModifiedBy>Jon Dixon</cp:lastModifiedBy>
  <cp:revision>8</cp:revision>
  <cp:lastPrinted>2017-03-02T12:02:00Z</cp:lastPrinted>
  <dcterms:created xsi:type="dcterms:W3CDTF">2017-03-02T12:02:00Z</dcterms:created>
  <dcterms:modified xsi:type="dcterms:W3CDTF">2017-04-22T11:07:00Z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0x01010035C89CCD2483A2479FECC59E2E56452D0043236721FD791741BD91FF80E3EE7D5D</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DocIdItemGuid">
    <vt:lpwstr>ff0a9c76-4bd7-4873-8e74-13a03adf9f04</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84;#Fire ＆ Rescue Service|b80002d2-09a4-4e2c-9bd4-6a519b3b3e46</vt:lpwstr>
  </property>
  <property fmtid="{D5CDD505-2E9C-101B-9397-08002B2CF9AE}" pid="11" name="WCCSubject">
    <vt:lpwstr/>
  </property>
  <property fmtid="{D5CDD505-2E9C-101B-9397-08002B2CF9AE}" pid="12" name="DocumentType">
    <vt:lpwstr>23;#Plan|4f5fad1c-2010-4b75-95ce-da162670de94</vt:lpwstr>
  </property>
  <property fmtid="{D5CDD505-2E9C-101B-9397-08002B2CF9AE}" pid="13" name="WorkflowChangePath">
    <vt:lpwstr>c7a7ef08-9d87-44d9-8e5a-c66ff826ddfc,4;c7a7ef08-9d87-44d9-8e5a-c66ff826ddfc,4;</vt:lpwstr>
  </property>
</Properties>
</file>